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EC44B" w14:textId="77777777" w:rsidR="00080440" w:rsidRPr="00982D93" w:rsidRDefault="00080440" w:rsidP="00982D93">
      <w:bookmarkStart w:id="0" w:name="_Toc131909737"/>
      <w:bookmarkStart w:id="1" w:name="_Toc131922506"/>
      <w:bookmarkStart w:id="2" w:name="_Toc131925442"/>
      <w:bookmarkStart w:id="3" w:name="_Toc131925488"/>
      <w:bookmarkStart w:id="4" w:name="_Toc224638697"/>
      <w:bookmarkStart w:id="5" w:name="_Toc224638774"/>
      <w:bookmarkStart w:id="6" w:name="_Toc225321100"/>
      <w:bookmarkStart w:id="7" w:name="_Toc225321603"/>
      <w:bookmarkStart w:id="8" w:name="_Toc225577220"/>
      <w:bookmarkStart w:id="9" w:name="_Toc225583133"/>
    </w:p>
    <w:p w14:paraId="3F7D61A4" w14:textId="77777777" w:rsidR="00080440" w:rsidRPr="00982D93" w:rsidRDefault="00080440" w:rsidP="00982D93"/>
    <w:p w14:paraId="481795BD" w14:textId="77777777" w:rsidR="00080440" w:rsidRDefault="00080440" w:rsidP="00982D93"/>
    <w:p w14:paraId="4BD8403D" w14:textId="77777777" w:rsidR="00982D93" w:rsidRDefault="00982D93" w:rsidP="00982D93"/>
    <w:p w14:paraId="42253010" w14:textId="77777777" w:rsidR="00982D93" w:rsidRDefault="00982D93" w:rsidP="00982D93"/>
    <w:p w14:paraId="27B1AFBA" w14:textId="77777777" w:rsidR="00982D93" w:rsidRDefault="00982D93" w:rsidP="00982D93"/>
    <w:p w14:paraId="66AF4B35" w14:textId="77777777" w:rsidR="00982D93" w:rsidRPr="00982D93" w:rsidRDefault="00982D93" w:rsidP="00982D93"/>
    <w:p w14:paraId="6DE52BE2" w14:textId="77777777" w:rsidR="00080440" w:rsidRPr="00982D93" w:rsidRDefault="00080440" w:rsidP="00982D93"/>
    <w:p w14:paraId="0BD17211" w14:textId="77777777" w:rsidR="00911C1C" w:rsidRPr="00214C8C" w:rsidRDefault="008164C9" w:rsidP="00214C8C">
      <w:pPr>
        <w:pStyle w:val="NRELTitlePlaceholder"/>
      </w:pPr>
      <w:r>
        <w:t>Hydrogen Station Capacity Evaluation</w:t>
      </w:r>
    </w:p>
    <w:p w14:paraId="7D11BE7A" w14:textId="6300AD71" w:rsidR="00911C1C" w:rsidRPr="00911C1C" w:rsidRDefault="008164C9" w:rsidP="00080440">
      <w:pPr>
        <w:pStyle w:val="NRELByline"/>
      </w:pPr>
      <w:r>
        <w:t xml:space="preserve">Sam </w:t>
      </w:r>
      <w:proofErr w:type="spellStart"/>
      <w:r>
        <w:t>Sprik</w:t>
      </w:r>
      <w:proofErr w:type="spellEnd"/>
      <w:r>
        <w:t xml:space="preserve">, Dani Murphy, </w:t>
      </w:r>
      <w:proofErr w:type="spellStart"/>
      <w:r>
        <w:t>Taichi</w:t>
      </w:r>
      <w:proofErr w:type="spellEnd"/>
      <w:r>
        <w:t xml:space="preserve"> Kuroki, </w:t>
      </w:r>
      <w:r w:rsidR="00426425">
        <w:t xml:space="preserve">Danny </w:t>
      </w:r>
      <w:proofErr w:type="spellStart"/>
      <w:r w:rsidR="00426425">
        <w:t>Terlip</w:t>
      </w:r>
      <w:proofErr w:type="spellEnd"/>
      <w:r w:rsidR="00426425">
        <w:t xml:space="preserve">, Josh Eichman, </w:t>
      </w:r>
      <w:r>
        <w:t xml:space="preserve">Michael </w:t>
      </w:r>
      <w:proofErr w:type="spellStart"/>
      <w:r>
        <w:t>Penev</w:t>
      </w:r>
      <w:proofErr w:type="spellEnd"/>
      <w:r w:rsidR="00426425">
        <w:t>, Jennifer Kurtz</w:t>
      </w:r>
    </w:p>
    <w:p w14:paraId="2A03099A" w14:textId="77777777" w:rsidR="00080440" w:rsidRDefault="00080440" w:rsidP="00404739">
      <w:pPr>
        <w:pStyle w:val="xNRELTemplateInstructions"/>
      </w:pPr>
    </w:p>
    <w:p w14:paraId="51941C3B" w14:textId="77777777" w:rsidR="00911C1C" w:rsidRDefault="00911C1C" w:rsidP="004E5CBC">
      <w:pPr>
        <w:pStyle w:val="NRELHead01"/>
        <w:sectPr w:rsidR="00911C1C" w:rsidSect="00456A4A">
          <w:headerReference w:type="even" r:id="rId8"/>
          <w:headerReference w:type="default" r:id="rId9"/>
          <w:footerReference w:type="even" r:id="rId10"/>
          <w:footerReference w:type="default" r:id="rId11"/>
          <w:headerReference w:type="first" r:id="rId12"/>
          <w:footerReference w:type="first" r:id="rId13"/>
          <w:type w:val="continuous"/>
          <w:pgSz w:w="12240" w:h="15840" w:code="181"/>
          <w:pgMar w:top="1440" w:right="1440" w:bottom="1440" w:left="1440" w:header="720" w:footer="432" w:gutter="0"/>
          <w:pgNumType w:fmt="lowerRoman" w:start="3"/>
          <w:cols w:space="720"/>
          <w:docGrid w:linePitch="326"/>
        </w:sectPr>
      </w:pPr>
    </w:p>
    <w:p w14:paraId="3A0BE19F" w14:textId="3F5C0304" w:rsidR="006D1517" w:rsidRDefault="00D7128E" w:rsidP="003B5D9D">
      <w:pPr>
        <w:pStyle w:val="NRELHead01NotinTOC"/>
      </w:pPr>
      <w:bookmarkStart w:id="10" w:name="_Toc291051266"/>
      <w:r>
        <w:lastRenderedPageBreak/>
        <w:t>Acknowledg</w:t>
      </w:r>
      <w:r w:rsidR="006D1517">
        <w:t>ments</w:t>
      </w:r>
      <w:bookmarkEnd w:id="10"/>
    </w:p>
    <w:p w14:paraId="74DB5099" w14:textId="3BBA8B54" w:rsidR="006D1517" w:rsidRDefault="00911E6E" w:rsidP="00A72BA6">
      <w:pPr>
        <w:pStyle w:val="NRELBodyText"/>
      </w:pPr>
      <w:r>
        <w:t>Enter text</w:t>
      </w:r>
    </w:p>
    <w:p w14:paraId="1CAFF47F" w14:textId="77777777" w:rsidR="006D1517" w:rsidRDefault="006D1517" w:rsidP="003B5D9D">
      <w:pPr>
        <w:pStyle w:val="NRELHead01NotinTOC"/>
      </w:pPr>
      <w:r>
        <w:br w:type="page"/>
      </w:r>
      <w:bookmarkStart w:id="11" w:name="_Toc291051267"/>
      <w:r w:rsidR="00EB2031" w:rsidRPr="00EB2031">
        <w:lastRenderedPageBreak/>
        <w:t>List of Acronyms</w:t>
      </w:r>
      <w:bookmarkEnd w:id="11"/>
    </w:p>
    <w:p w14:paraId="254369CE" w14:textId="77777777" w:rsidR="008164C9" w:rsidRDefault="008164C9" w:rsidP="008164C9">
      <w:pPr>
        <w:pStyle w:val="NRELBodyText"/>
        <w:spacing w:after="0"/>
      </w:pPr>
      <w:r>
        <w:t>ELP</w:t>
      </w:r>
      <w:r>
        <w:tab/>
      </w:r>
      <w:r>
        <w:tab/>
      </w:r>
      <w:r>
        <w:tab/>
        <w:t>electrolyzer/liquid/pipeline</w:t>
      </w:r>
    </w:p>
    <w:p w14:paraId="263ECA1F" w14:textId="77777777" w:rsidR="008164C9" w:rsidRDefault="008164C9" w:rsidP="008164C9">
      <w:pPr>
        <w:pStyle w:val="NRELBodyText"/>
        <w:spacing w:after="0"/>
      </w:pPr>
      <w:r>
        <w:t>HP</w:t>
      </w:r>
      <w:r>
        <w:tab/>
      </w:r>
      <w:r>
        <w:tab/>
      </w:r>
      <w:r>
        <w:tab/>
        <w:t>High pressure</w:t>
      </w:r>
    </w:p>
    <w:p w14:paraId="51DCC946" w14:textId="77777777" w:rsidR="008164C9" w:rsidRDefault="008164C9" w:rsidP="008164C9">
      <w:pPr>
        <w:pStyle w:val="NRELBodyText"/>
        <w:spacing w:after="0"/>
      </w:pPr>
      <w:r>
        <w:t>LP</w:t>
      </w:r>
      <w:r>
        <w:tab/>
      </w:r>
      <w:r>
        <w:tab/>
      </w:r>
      <w:r>
        <w:tab/>
        <w:t>Low pressure</w:t>
      </w:r>
    </w:p>
    <w:p w14:paraId="1E225D3F" w14:textId="77777777" w:rsidR="008164C9" w:rsidRDefault="008164C9" w:rsidP="008164C9">
      <w:pPr>
        <w:pStyle w:val="NRELBodyText"/>
        <w:spacing w:after="0"/>
      </w:pPr>
      <w:r>
        <w:t>MP</w:t>
      </w:r>
      <w:r>
        <w:tab/>
      </w:r>
      <w:r>
        <w:tab/>
      </w:r>
      <w:r>
        <w:tab/>
        <w:t>Medium pressure</w:t>
      </w:r>
    </w:p>
    <w:p w14:paraId="275FF30F" w14:textId="77777777" w:rsidR="00920373" w:rsidRDefault="00920373" w:rsidP="00920373">
      <w:pPr>
        <w:pStyle w:val="NRELNomenclature"/>
      </w:pPr>
      <w:r>
        <w:t>NREL</w:t>
      </w:r>
      <w:r>
        <w:tab/>
        <w:t>National Renewable Energy Laboratory</w:t>
      </w:r>
    </w:p>
    <w:p w14:paraId="26FC50A1" w14:textId="77777777" w:rsidR="008164C9" w:rsidRDefault="008164C9" w:rsidP="008164C9">
      <w:pPr>
        <w:pStyle w:val="NRELBodyText"/>
        <w:spacing w:after="0"/>
      </w:pPr>
      <w:r>
        <w:t>SOC</w:t>
      </w:r>
      <w:r>
        <w:tab/>
      </w:r>
      <w:r>
        <w:tab/>
      </w:r>
      <w:r>
        <w:tab/>
        <w:t>State of charge</w:t>
      </w:r>
    </w:p>
    <w:p w14:paraId="38AE0396" w14:textId="77777777" w:rsidR="008164C9" w:rsidRDefault="008164C9" w:rsidP="008164C9">
      <w:pPr>
        <w:pStyle w:val="NRELBodyText"/>
        <w:spacing w:after="0"/>
      </w:pPr>
      <w:r>
        <w:t>TT</w:t>
      </w:r>
      <w:r>
        <w:tab/>
      </w:r>
      <w:r>
        <w:tab/>
      </w:r>
      <w:r>
        <w:tab/>
        <w:t>Tube trailer</w:t>
      </w:r>
    </w:p>
    <w:p w14:paraId="06CC55D5" w14:textId="77777777" w:rsidR="008164C9" w:rsidRDefault="008164C9" w:rsidP="00920373">
      <w:pPr>
        <w:pStyle w:val="NRELNomenclature"/>
      </w:pPr>
    </w:p>
    <w:p w14:paraId="680572AA" w14:textId="77777777" w:rsidR="00766B7C" w:rsidRDefault="00766B7C" w:rsidP="003B5D9D">
      <w:pPr>
        <w:pStyle w:val="NRELHead01NotinTOC"/>
      </w:pPr>
      <w:r>
        <w:br w:type="page"/>
      </w:r>
      <w:r>
        <w:lastRenderedPageBreak/>
        <w:t>Executive Summary</w:t>
      </w:r>
    </w:p>
    <w:p w14:paraId="340CDCFE" w14:textId="55C8542D" w:rsidR="00766B7C" w:rsidRDefault="008164C9" w:rsidP="00766B7C">
      <w:pPr>
        <w:pStyle w:val="NRELBodyText"/>
      </w:pPr>
      <w:r>
        <w:t>The Hydrogen Station Capacity Evaluation tool (</w:t>
      </w:r>
      <w:proofErr w:type="spellStart"/>
      <w:r>
        <w:t>HySCapE</w:t>
      </w:r>
      <w:proofErr w:type="spellEnd"/>
      <w:r>
        <w:t xml:space="preserve">) is a tool developed by the National Renewable Energy Lab (NREL) to estimate hydrogen station capacity. The tool allows for simulation of multiple station configurations at a time step of one second. Users define the characteristics of major station components. </w:t>
      </w:r>
      <w:r w:rsidR="006211A3">
        <w:t>This document outlines the applications for this tool, the underlying operating algorithm, available user inputs, simulation outputs, assumptions made by NREL and sample hydrogen station calculations.</w:t>
      </w:r>
      <w:r>
        <w:t xml:space="preserve"> </w:t>
      </w:r>
    </w:p>
    <w:p w14:paraId="6C86D210" w14:textId="77777777" w:rsidR="006D1517" w:rsidRDefault="006D1517" w:rsidP="003B5D9D">
      <w:pPr>
        <w:pStyle w:val="NRELHead01NotinTOC"/>
      </w:pPr>
      <w:r>
        <w:br w:type="page"/>
      </w:r>
      <w:bookmarkStart w:id="12" w:name="_Toc291051268"/>
      <w:r w:rsidR="00D71573">
        <w:lastRenderedPageBreak/>
        <w:t xml:space="preserve">Table of </w:t>
      </w:r>
      <w:r>
        <w:t>Contents</w:t>
      </w:r>
      <w:bookmarkEnd w:id="12"/>
    </w:p>
    <w:p w14:paraId="52C2444A" w14:textId="44B2CB40" w:rsidR="00446FFF" w:rsidRDefault="006A2292">
      <w:pPr>
        <w:pStyle w:val="TOC1"/>
        <w:rPr>
          <w:rFonts w:asciiTheme="minorHAnsi" w:eastAsiaTheme="minorEastAsia" w:hAnsiTheme="minorHAnsi" w:cstheme="minorBidi"/>
          <w:b w:val="0"/>
          <w:noProof/>
          <w:color w:val="auto"/>
          <w:kern w:val="0"/>
          <w:sz w:val="24"/>
          <w:szCs w:val="24"/>
        </w:rPr>
      </w:pPr>
      <w:r>
        <w:fldChar w:fldCharType="begin"/>
      </w:r>
      <w:r>
        <w:instrText xml:space="preserve"> TOC \h \z \t "NREL_Head_02,2,NREL_Head_01,1,NREL_Head_03,3,NREL_Head_01_Numbered,1,NREL_Head_02_Numbered,2,NREL_Head_03_Numbered,3" </w:instrText>
      </w:r>
      <w:r>
        <w:fldChar w:fldCharType="separate"/>
      </w:r>
      <w:hyperlink w:anchor="_Toc521339451" w:history="1">
        <w:r w:rsidR="00446FFF" w:rsidRPr="00E16E18">
          <w:rPr>
            <w:rStyle w:val="Hyperlink"/>
            <w:noProof/>
          </w:rPr>
          <w:t>1</w:t>
        </w:r>
        <w:r w:rsidR="00446FFF">
          <w:rPr>
            <w:rFonts w:asciiTheme="minorHAnsi" w:eastAsiaTheme="minorEastAsia" w:hAnsiTheme="minorHAnsi" w:cstheme="minorBidi"/>
            <w:b w:val="0"/>
            <w:noProof/>
            <w:color w:val="auto"/>
            <w:kern w:val="0"/>
            <w:sz w:val="24"/>
            <w:szCs w:val="24"/>
          </w:rPr>
          <w:tab/>
        </w:r>
        <w:r w:rsidR="00446FFF" w:rsidRPr="00E16E18">
          <w:rPr>
            <w:rStyle w:val="Hyperlink"/>
            <w:noProof/>
          </w:rPr>
          <w:t>Introduction</w:t>
        </w:r>
        <w:r w:rsidR="00446FFF">
          <w:rPr>
            <w:noProof/>
            <w:webHidden/>
          </w:rPr>
          <w:tab/>
        </w:r>
        <w:r w:rsidR="00446FFF">
          <w:rPr>
            <w:noProof/>
            <w:webHidden/>
          </w:rPr>
          <w:fldChar w:fldCharType="begin"/>
        </w:r>
        <w:r w:rsidR="00446FFF">
          <w:rPr>
            <w:noProof/>
            <w:webHidden/>
          </w:rPr>
          <w:instrText xml:space="preserve"> PAGEREF _Toc521339451 \h </w:instrText>
        </w:r>
        <w:r w:rsidR="00446FFF">
          <w:rPr>
            <w:noProof/>
            <w:webHidden/>
          </w:rPr>
        </w:r>
        <w:r w:rsidR="00446FFF">
          <w:rPr>
            <w:noProof/>
            <w:webHidden/>
          </w:rPr>
          <w:fldChar w:fldCharType="separate"/>
        </w:r>
        <w:r w:rsidR="00446FFF">
          <w:rPr>
            <w:noProof/>
            <w:webHidden/>
          </w:rPr>
          <w:t>1</w:t>
        </w:r>
        <w:r w:rsidR="00446FFF">
          <w:rPr>
            <w:noProof/>
            <w:webHidden/>
          </w:rPr>
          <w:fldChar w:fldCharType="end"/>
        </w:r>
      </w:hyperlink>
    </w:p>
    <w:p w14:paraId="01C29CB5" w14:textId="1F083501" w:rsidR="00446FFF" w:rsidRDefault="00446FFF">
      <w:pPr>
        <w:pStyle w:val="TOC1"/>
        <w:rPr>
          <w:rFonts w:asciiTheme="minorHAnsi" w:eastAsiaTheme="minorEastAsia" w:hAnsiTheme="minorHAnsi" w:cstheme="minorBidi"/>
          <w:b w:val="0"/>
          <w:noProof/>
          <w:color w:val="auto"/>
          <w:kern w:val="0"/>
          <w:sz w:val="24"/>
          <w:szCs w:val="24"/>
        </w:rPr>
      </w:pPr>
      <w:hyperlink w:anchor="_Toc521339452" w:history="1">
        <w:r w:rsidRPr="00E16E18">
          <w:rPr>
            <w:rStyle w:val="Hyperlink"/>
            <w:noProof/>
          </w:rPr>
          <w:t>2</w:t>
        </w:r>
        <w:r>
          <w:rPr>
            <w:rFonts w:asciiTheme="minorHAnsi" w:eastAsiaTheme="minorEastAsia" w:hAnsiTheme="minorHAnsi" w:cstheme="minorBidi"/>
            <w:b w:val="0"/>
            <w:noProof/>
            <w:color w:val="auto"/>
            <w:kern w:val="0"/>
            <w:sz w:val="24"/>
            <w:szCs w:val="24"/>
          </w:rPr>
          <w:tab/>
        </w:r>
        <w:r w:rsidRPr="00E16E18">
          <w:rPr>
            <w:rStyle w:val="Hyperlink"/>
            <w:noProof/>
          </w:rPr>
          <w:t>HySCapE Inputs, Assumptions, and Outputs</w:t>
        </w:r>
        <w:r>
          <w:rPr>
            <w:noProof/>
            <w:webHidden/>
          </w:rPr>
          <w:tab/>
        </w:r>
        <w:r>
          <w:rPr>
            <w:noProof/>
            <w:webHidden/>
          </w:rPr>
          <w:fldChar w:fldCharType="begin"/>
        </w:r>
        <w:r>
          <w:rPr>
            <w:noProof/>
            <w:webHidden/>
          </w:rPr>
          <w:instrText xml:space="preserve"> PAGEREF _Toc521339452 \h </w:instrText>
        </w:r>
        <w:r>
          <w:rPr>
            <w:noProof/>
            <w:webHidden/>
          </w:rPr>
        </w:r>
        <w:r>
          <w:rPr>
            <w:noProof/>
            <w:webHidden/>
          </w:rPr>
          <w:fldChar w:fldCharType="separate"/>
        </w:r>
        <w:r>
          <w:rPr>
            <w:noProof/>
            <w:webHidden/>
          </w:rPr>
          <w:t>1</w:t>
        </w:r>
        <w:r>
          <w:rPr>
            <w:noProof/>
            <w:webHidden/>
          </w:rPr>
          <w:fldChar w:fldCharType="end"/>
        </w:r>
      </w:hyperlink>
    </w:p>
    <w:p w14:paraId="22028CB8" w14:textId="6E5F077C" w:rsidR="00446FFF" w:rsidRDefault="00446FFF">
      <w:pPr>
        <w:pStyle w:val="TOC1"/>
        <w:rPr>
          <w:rFonts w:asciiTheme="minorHAnsi" w:eastAsiaTheme="minorEastAsia" w:hAnsiTheme="minorHAnsi" w:cstheme="minorBidi"/>
          <w:b w:val="0"/>
          <w:noProof/>
          <w:color w:val="auto"/>
          <w:kern w:val="0"/>
          <w:sz w:val="24"/>
          <w:szCs w:val="24"/>
        </w:rPr>
      </w:pPr>
      <w:hyperlink w:anchor="_Toc521339453" w:history="1">
        <w:r w:rsidRPr="00E16E18">
          <w:rPr>
            <w:rStyle w:val="Hyperlink"/>
            <w:noProof/>
          </w:rPr>
          <w:t>3</w:t>
        </w:r>
        <w:r>
          <w:rPr>
            <w:rFonts w:asciiTheme="minorHAnsi" w:eastAsiaTheme="minorEastAsia" w:hAnsiTheme="minorHAnsi" w:cstheme="minorBidi"/>
            <w:b w:val="0"/>
            <w:noProof/>
            <w:color w:val="auto"/>
            <w:kern w:val="0"/>
            <w:sz w:val="24"/>
            <w:szCs w:val="24"/>
          </w:rPr>
          <w:tab/>
        </w:r>
        <w:r w:rsidRPr="00E16E18">
          <w:rPr>
            <w:rStyle w:val="Hyperlink"/>
            <w:noProof/>
          </w:rPr>
          <w:t>Operational Algorithms</w:t>
        </w:r>
        <w:r>
          <w:rPr>
            <w:noProof/>
            <w:webHidden/>
          </w:rPr>
          <w:tab/>
        </w:r>
        <w:r>
          <w:rPr>
            <w:noProof/>
            <w:webHidden/>
          </w:rPr>
          <w:fldChar w:fldCharType="begin"/>
        </w:r>
        <w:r>
          <w:rPr>
            <w:noProof/>
            <w:webHidden/>
          </w:rPr>
          <w:instrText xml:space="preserve"> PAGEREF _Toc521339453 \h </w:instrText>
        </w:r>
        <w:r>
          <w:rPr>
            <w:noProof/>
            <w:webHidden/>
          </w:rPr>
        </w:r>
        <w:r>
          <w:rPr>
            <w:noProof/>
            <w:webHidden/>
          </w:rPr>
          <w:fldChar w:fldCharType="separate"/>
        </w:r>
        <w:r>
          <w:rPr>
            <w:noProof/>
            <w:webHidden/>
          </w:rPr>
          <w:t>5</w:t>
        </w:r>
        <w:r>
          <w:rPr>
            <w:noProof/>
            <w:webHidden/>
          </w:rPr>
          <w:fldChar w:fldCharType="end"/>
        </w:r>
      </w:hyperlink>
    </w:p>
    <w:p w14:paraId="56DD34D4" w14:textId="4F2843BE" w:rsidR="00446FFF" w:rsidRDefault="00446FFF">
      <w:pPr>
        <w:pStyle w:val="TOC1"/>
        <w:rPr>
          <w:rFonts w:asciiTheme="minorHAnsi" w:eastAsiaTheme="minorEastAsia" w:hAnsiTheme="minorHAnsi" w:cstheme="minorBidi"/>
          <w:b w:val="0"/>
          <w:noProof/>
          <w:color w:val="auto"/>
          <w:kern w:val="0"/>
          <w:sz w:val="24"/>
          <w:szCs w:val="24"/>
        </w:rPr>
      </w:pPr>
      <w:hyperlink w:anchor="_Toc521339454" w:history="1">
        <w:r w:rsidRPr="00E16E18">
          <w:rPr>
            <w:rStyle w:val="Hyperlink"/>
            <w:noProof/>
          </w:rPr>
          <w:t>4</w:t>
        </w:r>
        <w:r>
          <w:rPr>
            <w:rFonts w:asciiTheme="minorHAnsi" w:eastAsiaTheme="minorEastAsia" w:hAnsiTheme="minorHAnsi" w:cstheme="minorBidi"/>
            <w:b w:val="0"/>
            <w:noProof/>
            <w:color w:val="auto"/>
            <w:kern w:val="0"/>
            <w:sz w:val="24"/>
            <w:szCs w:val="24"/>
          </w:rPr>
          <w:tab/>
        </w:r>
        <w:r w:rsidRPr="00E16E18">
          <w:rPr>
            <w:rStyle w:val="Hyperlink"/>
            <w:noProof/>
          </w:rPr>
          <w:t>Sample Station Capacity Estimates</w:t>
        </w:r>
        <w:r>
          <w:rPr>
            <w:noProof/>
            <w:webHidden/>
          </w:rPr>
          <w:tab/>
        </w:r>
        <w:r>
          <w:rPr>
            <w:noProof/>
            <w:webHidden/>
          </w:rPr>
          <w:fldChar w:fldCharType="begin"/>
        </w:r>
        <w:r>
          <w:rPr>
            <w:noProof/>
            <w:webHidden/>
          </w:rPr>
          <w:instrText xml:space="preserve"> PAGEREF _Toc521339454 \h </w:instrText>
        </w:r>
        <w:r>
          <w:rPr>
            <w:noProof/>
            <w:webHidden/>
          </w:rPr>
        </w:r>
        <w:r>
          <w:rPr>
            <w:noProof/>
            <w:webHidden/>
          </w:rPr>
          <w:fldChar w:fldCharType="separate"/>
        </w:r>
        <w:r>
          <w:rPr>
            <w:noProof/>
            <w:webHidden/>
          </w:rPr>
          <w:t>11</w:t>
        </w:r>
        <w:r>
          <w:rPr>
            <w:noProof/>
            <w:webHidden/>
          </w:rPr>
          <w:fldChar w:fldCharType="end"/>
        </w:r>
      </w:hyperlink>
    </w:p>
    <w:p w14:paraId="7F408C84" w14:textId="7CFDCC37" w:rsidR="00446FFF" w:rsidRDefault="00446FFF">
      <w:pPr>
        <w:pStyle w:val="TOC2"/>
        <w:tabs>
          <w:tab w:val="left" w:pos="1584"/>
        </w:tabs>
        <w:rPr>
          <w:rFonts w:asciiTheme="minorHAnsi" w:eastAsiaTheme="minorEastAsia" w:hAnsiTheme="minorHAnsi" w:cstheme="minorBidi"/>
          <w:noProof/>
          <w:color w:val="auto"/>
          <w:kern w:val="0"/>
          <w:sz w:val="24"/>
          <w:szCs w:val="24"/>
        </w:rPr>
      </w:pPr>
      <w:hyperlink w:anchor="_Toc521339455" w:history="1">
        <w:r w:rsidRPr="00E16E18">
          <w:rPr>
            <w:rStyle w:val="Hyperlink"/>
            <w:noProof/>
          </w:rPr>
          <w:t>4.1</w:t>
        </w:r>
        <w:r>
          <w:rPr>
            <w:rFonts w:asciiTheme="minorHAnsi" w:eastAsiaTheme="minorEastAsia" w:hAnsiTheme="minorHAnsi" w:cstheme="minorBidi"/>
            <w:noProof/>
            <w:color w:val="auto"/>
            <w:kern w:val="0"/>
            <w:sz w:val="24"/>
            <w:szCs w:val="24"/>
          </w:rPr>
          <w:tab/>
        </w:r>
        <w:r w:rsidRPr="00E16E18">
          <w:rPr>
            <w:rStyle w:val="Hyperlink"/>
            <w:noProof/>
          </w:rPr>
          <w:t>Sample Station – Gas Delivered, 200 kg storage</w:t>
        </w:r>
        <w:r>
          <w:rPr>
            <w:noProof/>
            <w:webHidden/>
          </w:rPr>
          <w:tab/>
        </w:r>
        <w:r>
          <w:rPr>
            <w:noProof/>
            <w:webHidden/>
          </w:rPr>
          <w:fldChar w:fldCharType="begin"/>
        </w:r>
        <w:r>
          <w:rPr>
            <w:noProof/>
            <w:webHidden/>
          </w:rPr>
          <w:instrText xml:space="preserve"> PAGEREF _Toc521339455 \h </w:instrText>
        </w:r>
        <w:r>
          <w:rPr>
            <w:noProof/>
            <w:webHidden/>
          </w:rPr>
        </w:r>
        <w:r>
          <w:rPr>
            <w:noProof/>
            <w:webHidden/>
          </w:rPr>
          <w:fldChar w:fldCharType="separate"/>
        </w:r>
        <w:r>
          <w:rPr>
            <w:noProof/>
            <w:webHidden/>
          </w:rPr>
          <w:t>11</w:t>
        </w:r>
        <w:r>
          <w:rPr>
            <w:noProof/>
            <w:webHidden/>
          </w:rPr>
          <w:fldChar w:fldCharType="end"/>
        </w:r>
      </w:hyperlink>
    </w:p>
    <w:p w14:paraId="6A5BAC8C" w14:textId="505FFAAA" w:rsidR="00446FFF" w:rsidRDefault="00446FFF">
      <w:pPr>
        <w:pStyle w:val="TOC2"/>
        <w:tabs>
          <w:tab w:val="left" w:pos="1584"/>
        </w:tabs>
        <w:rPr>
          <w:rFonts w:asciiTheme="minorHAnsi" w:eastAsiaTheme="minorEastAsia" w:hAnsiTheme="minorHAnsi" w:cstheme="minorBidi"/>
          <w:noProof/>
          <w:color w:val="auto"/>
          <w:kern w:val="0"/>
          <w:sz w:val="24"/>
          <w:szCs w:val="24"/>
        </w:rPr>
      </w:pPr>
      <w:hyperlink w:anchor="_Toc521339456" w:history="1">
        <w:r w:rsidRPr="00E16E18">
          <w:rPr>
            <w:rStyle w:val="Hyperlink"/>
            <w:noProof/>
          </w:rPr>
          <w:t>4.2</w:t>
        </w:r>
        <w:r>
          <w:rPr>
            <w:rFonts w:asciiTheme="minorHAnsi" w:eastAsiaTheme="minorEastAsia" w:hAnsiTheme="minorHAnsi" w:cstheme="minorBidi"/>
            <w:noProof/>
            <w:color w:val="auto"/>
            <w:kern w:val="0"/>
            <w:sz w:val="24"/>
            <w:szCs w:val="24"/>
          </w:rPr>
          <w:tab/>
        </w:r>
        <w:r w:rsidRPr="00E16E18">
          <w:rPr>
            <w:rStyle w:val="Hyperlink"/>
            <w:noProof/>
          </w:rPr>
          <w:t>Sample Station – Gas Delivered, 600 kg storage</w:t>
        </w:r>
        <w:r>
          <w:rPr>
            <w:noProof/>
            <w:webHidden/>
          </w:rPr>
          <w:tab/>
        </w:r>
        <w:r>
          <w:rPr>
            <w:noProof/>
            <w:webHidden/>
          </w:rPr>
          <w:fldChar w:fldCharType="begin"/>
        </w:r>
        <w:r>
          <w:rPr>
            <w:noProof/>
            <w:webHidden/>
          </w:rPr>
          <w:instrText xml:space="preserve"> PAGEREF _Toc521339456 \h </w:instrText>
        </w:r>
        <w:r>
          <w:rPr>
            <w:noProof/>
            <w:webHidden/>
          </w:rPr>
        </w:r>
        <w:r>
          <w:rPr>
            <w:noProof/>
            <w:webHidden/>
          </w:rPr>
          <w:fldChar w:fldCharType="separate"/>
        </w:r>
        <w:r>
          <w:rPr>
            <w:noProof/>
            <w:webHidden/>
          </w:rPr>
          <w:t>12</w:t>
        </w:r>
        <w:r>
          <w:rPr>
            <w:noProof/>
            <w:webHidden/>
          </w:rPr>
          <w:fldChar w:fldCharType="end"/>
        </w:r>
      </w:hyperlink>
    </w:p>
    <w:p w14:paraId="59F755CB" w14:textId="3096DD21" w:rsidR="00446FFF" w:rsidRDefault="00446FFF">
      <w:pPr>
        <w:pStyle w:val="TOC2"/>
        <w:tabs>
          <w:tab w:val="left" w:pos="1584"/>
        </w:tabs>
        <w:rPr>
          <w:rFonts w:asciiTheme="minorHAnsi" w:eastAsiaTheme="minorEastAsia" w:hAnsiTheme="minorHAnsi" w:cstheme="minorBidi"/>
          <w:noProof/>
          <w:color w:val="auto"/>
          <w:kern w:val="0"/>
          <w:sz w:val="24"/>
          <w:szCs w:val="24"/>
        </w:rPr>
      </w:pPr>
      <w:hyperlink w:anchor="_Toc521339457" w:history="1">
        <w:r w:rsidRPr="00E16E18">
          <w:rPr>
            <w:rStyle w:val="Hyperlink"/>
            <w:noProof/>
          </w:rPr>
          <w:t>4.3</w:t>
        </w:r>
        <w:r>
          <w:rPr>
            <w:rFonts w:asciiTheme="minorHAnsi" w:eastAsiaTheme="minorEastAsia" w:hAnsiTheme="minorHAnsi" w:cstheme="minorBidi"/>
            <w:noProof/>
            <w:color w:val="auto"/>
            <w:kern w:val="0"/>
            <w:sz w:val="24"/>
            <w:szCs w:val="24"/>
          </w:rPr>
          <w:tab/>
        </w:r>
        <w:r w:rsidRPr="00E16E18">
          <w:rPr>
            <w:rStyle w:val="Hyperlink"/>
            <w:noProof/>
          </w:rPr>
          <w:t>Sample Station – Gas Delivered, 900 kg storage</w:t>
        </w:r>
        <w:r>
          <w:rPr>
            <w:noProof/>
            <w:webHidden/>
          </w:rPr>
          <w:tab/>
        </w:r>
        <w:r>
          <w:rPr>
            <w:noProof/>
            <w:webHidden/>
          </w:rPr>
          <w:fldChar w:fldCharType="begin"/>
        </w:r>
        <w:r>
          <w:rPr>
            <w:noProof/>
            <w:webHidden/>
          </w:rPr>
          <w:instrText xml:space="preserve"> PAGEREF _Toc521339457 \h </w:instrText>
        </w:r>
        <w:r>
          <w:rPr>
            <w:noProof/>
            <w:webHidden/>
          </w:rPr>
        </w:r>
        <w:r>
          <w:rPr>
            <w:noProof/>
            <w:webHidden/>
          </w:rPr>
          <w:fldChar w:fldCharType="separate"/>
        </w:r>
        <w:r>
          <w:rPr>
            <w:noProof/>
            <w:webHidden/>
          </w:rPr>
          <w:t>13</w:t>
        </w:r>
        <w:r>
          <w:rPr>
            <w:noProof/>
            <w:webHidden/>
          </w:rPr>
          <w:fldChar w:fldCharType="end"/>
        </w:r>
      </w:hyperlink>
    </w:p>
    <w:p w14:paraId="00A32BE9" w14:textId="43266E6A" w:rsidR="00446FFF" w:rsidRDefault="00446FFF">
      <w:pPr>
        <w:pStyle w:val="TOC2"/>
        <w:tabs>
          <w:tab w:val="left" w:pos="1584"/>
        </w:tabs>
        <w:rPr>
          <w:rFonts w:asciiTheme="minorHAnsi" w:eastAsiaTheme="minorEastAsia" w:hAnsiTheme="minorHAnsi" w:cstheme="minorBidi"/>
          <w:noProof/>
          <w:color w:val="auto"/>
          <w:kern w:val="0"/>
          <w:sz w:val="24"/>
          <w:szCs w:val="24"/>
        </w:rPr>
      </w:pPr>
      <w:hyperlink w:anchor="_Toc521339458" w:history="1">
        <w:r w:rsidRPr="00E16E18">
          <w:rPr>
            <w:rStyle w:val="Hyperlink"/>
            <w:noProof/>
          </w:rPr>
          <w:t>4.4</w:t>
        </w:r>
        <w:r>
          <w:rPr>
            <w:rFonts w:asciiTheme="minorHAnsi" w:eastAsiaTheme="minorEastAsia" w:hAnsiTheme="minorHAnsi" w:cstheme="minorBidi"/>
            <w:noProof/>
            <w:color w:val="auto"/>
            <w:kern w:val="0"/>
            <w:sz w:val="24"/>
            <w:szCs w:val="24"/>
          </w:rPr>
          <w:tab/>
        </w:r>
        <w:r w:rsidRPr="00E16E18">
          <w:rPr>
            <w:rStyle w:val="Hyperlink"/>
            <w:noProof/>
          </w:rPr>
          <w:t>Sample Station – Gas Delivered, 900 kg storage, 2 fueling positions</w:t>
        </w:r>
        <w:r>
          <w:rPr>
            <w:noProof/>
            <w:webHidden/>
          </w:rPr>
          <w:tab/>
        </w:r>
        <w:r>
          <w:rPr>
            <w:noProof/>
            <w:webHidden/>
          </w:rPr>
          <w:fldChar w:fldCharType="begin"/>
        </w:r>
        <w:r>
          <w:rPr>
            <w:noProof/>
            <w:webHidden/>
          </w:rPr>
          <w:instrText xml:space="preserve"> PAGEREF _Toc521339458 \h </w:instrText>
        </w:r>
        <w:r>
          <w:rPr>
            <w:noProof/>
            <w:webHidden/>
          </w:rPr>
        </w:r>
        <w:r>
          <w:rPr>
            <w:noProof/>
            <w:webHidden/>
          </w:rPr>
          <w:fldChar w:fldCharType="separate"/>
        </w:r>
        <w:r>
          <w:rPr>
            <w:noProof/>
            <w:webHidden/>
          </w:rPr>
          <w:t>13</w:t>
        </w:r>
        <w:r>
          <w:rPr>
            <w:noProof/>
            <w:webHidden/>
          </w:rPr>
          <w:fldChar w:fldCharType="end"/>
        </w:r>
      </w:hyperlink>
    </w:p>
    <w:p w14:paraId="0ED830FC" w14:textId="797E63D8" w:rsidR="00446FFF" w:rsidRDefault="00446FFF">
      <w:pPr>
        <w:pStyle w:val="TOC2"/>
        <w:tabs>
          <w:tab w:val="left" w:pos="1584"/>
        </w:tabs>
        <w:rPr>
          <w:rFonts w:asciiTheme="minorHAnsi" w:eastAsiaTheme="minorEastAsia" w:hAnsiTheme="minorHAnsi" w:cstheme="minorBidi"/>
          <w:noProof/>
          <w:color w:val="auto"/>
          <w:kern w:val="0"/>
          <w:sz w:val="24"/>
          <w:szCs w:val="24"/>
        </w:rPr>
      </w:pPr>
      <w:hyperlink w:anchor="_Toc521339459" w:history="1">
        <w:r w:rsidRPr="00E16E18">
          <w:rPr>
            <w:rStyle w:val="Hyperlink"/>
            <w:noProof/>
          </w:rPr>
          <w:t>4.5</w:t>
        </w:r>
        <w:r>
          <w:rPr>
            <w:rFonts w:asciiTheme="minorHAnsi" w:eastAsiaTheme="minorEastAsia" w:hAnsiTheme="minorHAnsi" w:cstheme="minorBidi"/>
            <w:noProof/>
            <w:color w:val="auto"/>
            <w:kern w:val="0"/>
            <w:sz w:val="24"/>
            <w:szCs w:val="24"/>
          </w:rPr>
          <w:tab/>
        </w:r>
        <w:r w:rsidRPr="00E16E18">
          <w:rPr>
            <w:rStyle w:val="Hyperlink"/>
            <w:noProof/>
          </w:rPr>
          <w:t>Sample Station – Liquid Delivered</w:t>
        </w:r>
        <w:r>
          <w:rPr>
            <w:noProof/>
            <w:webHidden/>
          </w:rPr>
          <w:tab/>
        </w:r>
        <w:r>
          <w:rPr>
            <w:noProof/>
            <w:webHidden/>
          </w:rPr>
          <w:fldChar w:fldCharType="begin"/>
        </w:r>
        <w:r>
          <w:rPr>
            <w:noProof/>
            <w:webHidden/>
          </w:rPr>
          <w:instrText xml:space="preserve"> PAGEREF _Toc521339459 \h </w:instrText>
        </w:r>
        <w:r>
          <w:rPr>
            <w:noProof/>
            <w:webHidden/>
          </w:rPr>
        </w:r>
        <w:r>
          <w:rPr>
            <w:noProof/>
            <w:webHidden/>
          </w:rPr>
          <w:fldChar w:fldCharType="separate"/>
        </w:r>
        <w:r>
          <w:rPr>
            <w:noProof/>
            <w:webHidden/>
          </w:rPr>
          <w:t>15</w:t>
        </w:r>
        <w:r>
          <w:rPr>
            <w:noProof/>
            <w:webHidden/>
          </w:rPr>
          <w:fldChar w:fldCharType="end"/>
        </w:r>
      </w:hyperlink>
    </w:p>
    <w:p w14:paraId="16DBF4E3" w14:textId="71ADF1C0" w:rsidR="00446FFF" w:rsidRDefault="00446FFF">
      <w:pPr>
        <w:pStyle w:val="TOC2"/>
        <w:tabs>
          <w:tab w:val="left" w:pos="1584"/>
        </w:tabs>
        <w:rPr>
          <w:rFonts w:asciiTheme="minorHAnsi" w:eastAsiaTheme="minorEastAsia" w:hAnsiTheme="minorHAnsi" w:cstheme="minorBidi"/>
          <w:noProof/>
          <w:color w:val="auto"/>
          <w:kern w:val="0"/>
          <w:sz w:val="24"/>
          <w:szCs w:val="24"/>
        </w:rPr>
      </w:pPr>
      <w:hyperlink w:anchor="_Toc521339460" w:history="1">
        <w:r w:rsidRPr="00E16E18">
          <w:rPr>
            <w:rStyle w:val="Hyperlink"/>
            <w:noProof/>
          </w:rPr>
          <w:t>4.6</w:t>
        </w:r>
        <w:r>
          <w:rPr>
            <w:rFonts w:asciiTheme="minorHAnsi" w:eastAsiaTheme="minorEastAsia" w:hAnsiTheme="minorHAnsi" w:cstheme="minorBidi"/>
            <w:noProof/>
            <w:color w:val="auto"/>
            <w:kern w:val="0"/>
            <w:sz w:val="24"/>
            <w:szCs w:val="24"/>
          </w:rPr>
          <w:tab/>
        </w:r>
        <w:r w:rsidRPr="00E16E18">
          <w:rPr>
            <w:rStyle w:val="Hyperlink"/>
            <w:noProof/>
          </w:rPr>
          <w:t>Sample Station – Production</w:t>
        </w:r>
        <w:r>
          <w:rPr>
            <w:noProof/>
            <w:webHidden/>
          </w:rPr>
          <w:tab/>
        </w:r>
        <w:r>
          <w:rPr>
            <w:noProof/>
            <w:webHidden/>
          </w:rPr>
          <w:fldChar w:fldCharType="begin"/>
        </w:r>
        <w:r>
          <w:rPr>
            <w:noProof/>
            <w:webHidden/>
          </w:rPr>
          <w:instrText xml:space="preserve"> PAGEREF _Toc521339460 \h </w:instrText>
        </w:r>
        <w:r>
          <w:rPr>
            <w:noProof/>
            <w:webHidden/>
          </w:rPr>
        </w:r>
        <w:r>
          <w:rPr>
            <w:noProof/>
            <w:webHidden/>
          </w:rPr>
          <w:fldChar w:fldCharType="separate"/>
        </w:r>
        <w:r>
          <w:rPr>
            <w:noProof/>
            <w:webHidden/>
          </w:rPr>
          <w:t>16</w:t>
        </w:r>
        <w:r>
          <w:rPr>
            <w:noProof/>
            <w:webHidden/>
          </w:rPr>
          <w:fldChar w:fldCharType="end"/>
        </w:r>
      </w:hyperlink>
    </w:p>
    <w:p w14:paraId="0F4E766E" w14:textId="18135A6B" w:rsidR="00446FFF" w:rsidRDefault="00446FFF">
      <w:pPr>
        <w:pStyle w:val="TOC1"/>
        <w:rPr>
          <w:rFonts w:asciiTheme="minorHAnsi" w:eastAsiaTheme="minorEastAsia" w:hAnsiTheme="minorHAnsi" w:cstheme="minorBidi"/>
          <w:b w:val="0"/>
          <w:noProof/>
          <w:color w:val="auto"/>
          <w:kern w:val="0"/>
          <w:sz w:val="24"/>
          <w:szCs w:val="24"/>
        </w:rPr>
      </w:pPr>
      <w:hyperlink w:anchor="_Toc521339461" w:history="1">
        <w:r w:rsidRPr="00E16E18">
          <w:rPr>
            <w:rStyle w:val="Hyperlink"/>
            <w:noProof/>
          </w:rPr>
          <w:t>5</w:t>
        </w:r>
        <w:r>
          <w:rPr>
            <w:rFonts w:asciiTheme="minorHAnsi" w:eastAsiaTheme="minorEastAsia" w:hAnsiTheme="minorHAnsi" w:cstheme="minorBidi"/>
            <w:b w:val="0"/>
            <w:noProof/>
            <w:color w:val="auto"/>
            <w:kern w:val="0"/>
            <w:sz w:val="24"/>
            <w:szCs w:val="24"/>
          </w:rPr>
          <w:tab/>
        </w:r>
        <w:r w:rsidRPr="00E16E18">
          <w:rPr>
            <w:rStyle w:val="Hyperlink"/>
            <w:noProof/>
          </w:rPr>
          <w:t>Conclusions</w:t>
        </w:r>
        <w:r>
          <w:rPr>
            <w:noProof/>
            <w:webHidden/>
          </w:rPr>
          <w:tab/>
        </w:r>
        <w:r>
          <w:rPr>
            <w:noProof/>
            <w:webHidden/>
          </w:rPr>
          <w:fldChar w:fldCharType="begin"/>
        </w:r>
        <w:r>
          <w:rPr>
            <w:noProof/>
            <w:webHidden/>
          </w:rPr>
          <w:instrText xml:space="preserve"> PAGEREF _Toc521339461 \h </w:instrText>
        </w:r>
        <w:r>
          <w:rPr>
            <w:noProof/>
            <w:webHidden/>
          </w:rPr>
        </w:r>
        <w:r>
          <w:rPr>
            <w:noProof/>
            <w:webHidden/>
          </w:rPr>
          <w:fldChar w:fldCharType="separate"/>
        </w:r>
        <w:r>
          <w:rPr>
            <w:noProof/>
            <w:webHidden/>
          </w:rPr>
          <w:t>16</w:t>
        </w:r>
        <w:r>
          <w:rPr>
            <w:noProof/>
            <w:webHidden/>
          </w:rPr>
          <w:fldChar w:fldCharType="end"/>
        </w:r>
      </w:hyperlink>
    </w:p>
    <w:p w14:paraId="50222081" w14:textId="74926DAF" w:rsidR="00446FFF" w:rsidRDefault="00446FFF">
      <w:pPr>
        <w:pStyle w:val="TOC1"/>
        <w:rPr>
          <w:rFonts w:asciiTheme="minorHAnsi" w:eastAsiaTheme="minorEastAsia" w:hAnsiTheme="minorHAnsi" w:cstheme="minorBidi"/>
          <w:b w:val="0"/>
          <w:noProof/>
          <w:color w:val="auto"/>
          <w:kern w:val="0"/>
          <w:sz w:val="24"/>
          <w:szCs w:val="24"/>
        </w:rPr>
      </w:pPr>
      <w:hyperlink w:anchor="_Toc521339462" w:history="1">
        <w:r w:rsidRPr="00E16E18">
          <w:rPr>
            <w:rStyle w:val="Hyperlink"/>
            <w:noProof/>
          </w:rPr>
          <w:t>References</w:t>
        </w:r>
        <w:r>
          <w:rPr>
            <w:noProof/>
            <w:webHidden/>
          </w:rPr>
          <w:tab/>
        </w:r>
        <w:r>
          <w:rPr>
            <w:noProof/>
            <w:webHidden/>
          </w:rPr>
          <w:fldChar w:fldCharType="begin"/>
        </w:r>
        <w:r>
          <w:rPr>
            <w:noProof/>
            <w:webHidden/>
          </w:rPr>
          <w:instrText xml:space="preserve"> PAGEREF _Toc521339462 \h </w:instrText>
        </w:r>
        <w:r>
          <w:rPr>
            <w:noProof/>
            <w:webHidden/>
          </w:rPr>
        </w:r>
        <w:r>
          <w:rPr>
            <w:noProof/>
            <w:webHidden/>
          </w:rPr>
          <w:fldChar w:fldCharType="separate"/>
        </w:r>
        <w:r>
          <w:rPr>
            <w:noProof/>
            <w:webHidden/>
          </w:rPr>
          <w:t>17</w:t>
        </w:r>
        <w:r>
          <w:rPr>
            <w:noProof/>
            <w:webHidden/>
          </w:rPr>
          <w:fldChar w:fldCharType="end"/>
        </w:r>
      </w:hyperlink>
    </w:p>
    <w:p w14:paraId="3C9A776E" w14:textId="0BEB08EE" w:rsidR="00514E60" w:rsidRDefault="006A2292" w:rsidP="0051009B">
      <w:r>
        <w:fldChar w:fldCharType="end"/>
      </w:r>
    </w:p>
    <w:p w14:paraId="0CE49274" w14:textId="77777777" w:rsidR="006D1517" w:rsidRDefault="006D1517" w:rsidP="003B5D9D">
      <w:pPr>
        <w:pStyle w:val="NRELHead01NotinTOC"/>
      </w:pPr>
      <w:r>
        <w:br w:type="page"/>
      </w:r>
      <w:bookmarkStart w:id="13" w:name="_Toc291051269"/>
      <w:bookmarkStart w:id="14" w:name="_Toc352071744"/>
      <w:r>
        <w:lastRenderedPageBreak/>
        <w:t>List of Figures</w:t>
      </w:r>
      <w:bookmarkEnd w:id="13"/>
      <w:bookmarkEnd w:id="14"/>
    </w:p>
    <w:p w14:paraId="578F08FE" w14:textId="41E4F4BA" w:rsidR="00446FFF" w:rsidRDefault="00183E0C">
      <w:pPr>
        <w:pStyle w:val="TableofFigures"/>
        <w:rPr>
          <w:rFonts w:asciiTheme="minorHAnsi" w:eastAsiaTheme="minorEastAsia" w:hAnsiTheme="minorHAnsi" w:cstheme="minorBidi"/>
          <w:noProof/>
          <w:color w:val="auto"/>
          <w:kern w:val="0"/>
          <w:sz w:val="24"/>
          <w:szCs w:val="24"/>
        </w:rPr>
      </w:pPr>
      <w:r>
        <w:fldChar w:fldCharType="begin"/>
      </w:r>
      <w:r>
        <w:instrText xml:space="preserve"> TOC \h \z \t "NREL_Figure_Caption" \c </w:instrText>
      </w:r>
      <w:r>
        <w:fldChar w:fldCharType="separate"/>
      </w:r>
      <w:hyperlink w:anchor="_Toc521339463" w:history="1">
        <w:r w:rsidR="00446FFF" w:rsidRPr="00E71E0D">
          <w:rPr>
            <w:rStyle w:val="Hyperlink"/>
            <w:noProof/>
          </w:rPr>
          <w:t>Figure 1. Sample station configuration</w:t>
        </w:r>
        <w:r w:rsidR="00446FFF">
          <w:rPr>
            <w:noProof/>
            <w:webHidden/>
          </w:rPr>
          <w:tab/>
        </w:r>
        <w:r w:rsidR="00446FFF">
          <w:rPr>
            <w:noProof/>
            <w:webHidden/>
          </w:rPr>
          <w:fldChar w:fldCharType="begin"/>
        </w:r>
        <w:r w:rsidR="00446FFF">
          <w:rPr>
            <w:noProof/>
            <w:webHidden/>
          </w:rPr>
          <w:instrText xml:space="preserve"> PAGEREF _Toc521339463 \h </w:instrText>
        </w:r>
        <w:r w:rsidR="00446FFF">
          <w:rPr>
            <w:noProof/>
            <w:webHidden/>
          </w:rPr>
        </w:r>
        <w:r w:rsidR="00446FFF">
          <w:rPr>
            <w:noProof/>
            <w:webHidden/>
          </w:rPr>
          <w:fldChar w:fldCharType="separate"/>
        </w:r>
        <w:r w:rsidR="00446FFF">
          <w:rPr>
            <w:noProof/>
            <w:webHidden/>
          </w:rPr>
          <w:t>1</w:t>
        </w:r>
        <w:r w:rsidR="00446FFF">
          <w:rPr>
            <w:noProof/>
            <w:webHidden/>
          </w:rPr>
          <w:fldChar w:fldCharType="end"/>
        </w:r>
      </w:hyperlink>
    </w:p>
    <w:p w14:paraId="2558D363" w14:textId="44FD08C3" w:rsidR="00446FFF" w:rsidRDefault="00446FFF">
      <w:pPr>
        <w:pStyle w:val="TableofFigures"/>
        <w:rPr>
          <w:rFonts w:asciiTheme="minorHAnsi" w:eastAsiaTheme="minorEastAsia" w:hAnsiTheme="minorHAnsi" w:cstheme="minorBidi"/>
          <w:noProof/>
          <w:color w:val="auto"/>
          <w:kern w:val="0"/>
          <w:sz w:val="24"/>
          <w:szCs w:val="24"/>
        </w:rPr>
      </w:pPr>
      <w:hyperlink w:anchor="_Toc521339464" w:history="1">
        <w:r w:rsidRPr="00E71E0D">
          <w:rPr>
            <w:rStyle w:val="Hyperlink"/>
            <w:noProof/>
          </w:rPr>
          <w:t>Figure 2. Station user input data (part a)</w:t>
        </w:r>
        <w:r>
          <w:rPr>
            <w:noProof/>
            <w:webHidden/>
          </w:rPr>
          <w:tab/>
        </w:r>
        <w:r>
          <w:rPr>
            <w:noProof/>
            <w:webHidden/>
          </w:rPr>
          <w:fldChar w:fldCharType="begin"/>
        </w:r>
        <w:r>
          <w:rPr>
            <w:noProof/>
            <w:webHidden/>
          </w:rPr>
          <w:instrText xml:space="preserve"> PAGEREF _Toc521339464 \h </w:instrText>
        </w:r>
        <w:r>
          <w:rPr>
            <w:noProof/>
            <w:webHidden/>
          </w:rPr>
        </w:r>
        <w:r>
          <w:rPr>
            <w:noProof/>
            <w:webHidden/>
          </w:rPr>
          <w:fldChar w:fldCharType="separate"/>
        </w:r>
        <w:r>
          <w:rPr>
            <w:noProof/>
            <w:webHidden/>
          </w:rPr>
          <w:t>2</w:t>
        </w:r>
        <w:r>
          <w:rPr>
            <w:noProof/>
            <w:webHidden/>
          </w:rPr>
          <w:fldChar w:fldCharType="end"/>
        </w:r>
      </w:hyperlink>
    </w:p>
    <w:p w14:paraId="5BB25202" w14:textId="24AA7664" w:rsidR="00446FFF" w:rsidRDefault="00446FFF">
      <w:pPr>
        <w:pStyle w:val="TableofFigures"/>
        <w:rPr>
          <w:rFonts w:asciiTheme="minorHAnsi" w:eastAsiaTheme="minorEastAsia" w:hAnsiTheme="minorHAnsi" w:cstheme="minorBidi"/>
          <w:noProof/>
          <w:color w:val="auto"/>
          <w:kern w:val="0"/>
          <w:sz w:val="24"/>
          <w:szCs w:val="24"/>
        </w:rPr>
      </w:pPr>
      <w:hyperlink w:anchor="_Toc521339465" w:history="1">
        <w:r w:rsidRPr="00E71E0D">
          <w:rPr>
            <w:rStyle w:val="Hyperlink"/>
            <w:noProof/>
          </w:rPr>
          <w:t>Figure 3. User defined station data (part b)</w:t>
        </w:r>
        <w:r>
          <w:rPr>
            <w:noProof/>
            <w:webHidden/>
          </w:rPr>
          <w:tab/>
        </w:r>
        <w:r>
          <w:rPr>
            <w:noProof/>
            <w:webHidden/>
          </w:rPr>
          <w:fldChar w:fldCharType="begin"/>
        </w:r>
        <w:r>
          <w:rPr>
            <w:noProof/>
            <w:webHidden/>
          </w:rPr>
          <w:instrText xml:space="preserve"> PAGEREF _Toc521339465 \h </w:instrText>
        </w:r>
        <w:r>
          <w:rPr>
            <w:noProof/>
            <w:webHidden/>
          </w:rPr>
        </w:r>
        <w:r>
          <w:rPr>
            <w:noProof/>
            <w:webHidden/>
          </w:rPr>
          <w:fldChar w:fldCharType="separate"/>
        </w:r>
        <w:r>
          <w:rPr>
            <w:noProof/>
            <w:webHidden/>
          </w:rPr>
          <w:t>3</w:t>
        </w:r>
        <w:r>
          <w:rPr>
            <w:noProof/>
            <w:webHidden/>
          </w:rPr>
          <w:fldChar w:fldCharType="end"/>
        </w:r>
      </w:hyperlink>
    </w:p>
    <w:p w14:paraId="6300F6C8" w14:textId="4D20273B" w:rsidR="00446FFF" w:rsidRDefault="00446FFF">
      <w:pPr>
        <w:pStyle w:val="TableofFigures"/>
        <w:rPr>
          <w:rFonts w:asciiTheme="minorHAnsi" w:eastAsiaTheme="minorEastAsia" w:hAnsiTheme="minorHAnsi" w:cstheme="minorBidi"/>
          <w:noProof/>
          <w:color w:val="auto"/>
          <w:kern w:val="0"/>
          <w:sz w:val="24"/>
          <w:szCs w:val="24"/>
        </w:rPr>
      </w:pPr>
      <w:hyperlink w:anchor="_Toc521339466" w:history="1">
        <w:r w:rsidRPr="00E71E0D">
          <w:rPr>
            <w:rStyle w:val="Hyperlink"/>
            <w:noProof/>
          </w:rPr>
          <w:t>Figure 4. HySCapE compiled executable user interface</w:t>
        </w:r>
        <w:r>
          <w:rPr>
            <w:noProof/>
            <w:webHidden/>
          </w:rPr>
          <w:tab/>
        </w:r>
        <w:r>
          <w:rPr>
            <w:noProof/>
            <w:webHidden/>
          </w:rPr>
          <w:fldChar w:fldCharType="begin"/>
        </w:r>
        <w:r>
          <w:rPr>
            <w:noProof/>
            <w:webHidden/>
          </w:rPr>
          <w:instrText xml:space="preserve"> PAGEREF _Toc521339466 \h </w:instrText>
        </w:r>
        <w:r>
          <w:rPr>
            <w:noProof/>
            <w:webHidden/>
          </w:rPr>
        </w:r>
        <w:r>
          <w:rPr>
            <w:noProof/>
            <w:webHidden/>
          </w:rPr>
          <w:fldChar w:fldCharType="separate"/>
        </w:r>
        <w:r>
          <w:rPr>
            <w:noProof/>
            <w:webHidden/>
          </w:rPr>
          <w:t>3</w:t>
        </w:r>
        <w:r>
          <w:rPr>
            <w:noProof/>
            <w:webHidden/>
          </w:rPr>
          <w:fldChar w:fldCharType="end"/>
        </w:r>
      </w:hyperlink>
    </w:p>
    <w:p w14:paraId="3708519D" w14:textId="7EF7F7DA" w:rsidR="00446FFF" w:rsidRDefault="00446FFF">
      <w:pPr>
        <w:pStyle w:val="TableofFigures"/>
        <w:rPr>
          <w:rFonts w:asciiTheme="minorHAnsi" w:eastAsiaTheme="minorEastAsia" w:hAnsiTheme="minorHAnsi" w:cstheme="minorBidi"/>
          <w:noProof/>
          <w:color w:val="auto"/>
          <w:kern w:val="0"/>
          <w:sz w:val="24"/>
          <w:szCs w:val="24"/>
        </w:rPr>
      </w:pPr>
      <w:hyperlink w:anchor="_Toc521339467" w:history="1">
        <w:r w:rsidRPr="00E71E0D">
          <w:rPr>
            <w:rStyle w:val="Hyperlink"/>
            <w:noProof/>
          </w:rPr>
          <w:t>Figure 5. Actual hydrogen fueling profile compared with the “Friday” profile used for the capacity calculations</w:t>
        </w:r>
        <w:r>
          <w:rPr>
            <w:noProof/>
            <w:webHidden/>
          </w:rPr>
          <w:tab/>
        </w:r>
        <w:r>
          <w:rPr>
            <w:noProof/>
            <w:webHidden/>
          </w:rPr>
          <w:fldChar w:fldCharType="begin"/>
        </w:r>
        <w:r>
          <w:rPr>
            <w:noProof/>
            <w:webHidden/>
          </w:rPr>
          <w:instrText xml:space="preserve"> PAGEREF _Toc521339467 \h </w:instrText>
        </w:r>
        <w:r>
          <w:rPr>
            <w:noProof/>
            <w:webHidden/>
          </w:rPr>
        </w:r>
        <w:r>
          <w:rPr>
            <w:noProof/>
            <w:webHidden/>
          </w:rPr>
          <w:fldChar w:fldCharType="separate"/>
        </w:r>
        <w:r>
          <w:rPr>
            <w:noProof/>
            <w:webHidden/>
          </w:rPr>
          <w:t>4</w:t>
        </w:r>
        <w:r>
          <w:rPr>
            <w:noProof/>
            <w:webHidden/>
          </w:rPr>
          <w:fldChar w:fldCharType="end"/>
        </w:r>
      </w:hyperlink>
    </w:p>
    <w:p w14:paraId="552FD0A5" w14:textId="3F08E364" w:rsidR="00446FFF" w:rsidRDefault="00446FFF">
      <w:pPr>
        <w:pStyle w:val="TableofFigures"/>
        <w:rPr>
          <w:rFonts w:asciiTheme="minorHAnsi" w:eastAsiaTheme="minorEastAsia" w:hAnsiTheme="minorHAnsi" w:cstheme="minorBidi"/>
          <w:noProof/>
          <w:color w:val="auto"/>
          <w:kern w:val="0"/>
          <w:sz w:val="24"/>
          <w:szCs w:val="24"/>
        </w:rPr>
      </w:pPr>
      <w:hyperlink w:anchor="_Toc521339468" w:history="1">
        <w:r w:rsidRPr="00E71E0D">
          <w:rPr>
            <w:rStyle w:val="Hyperlink"/>
            <w:noProof/>
          </w:rPr>
          <w:t>Figure 6.  HySCapE programmatic flow diagram</w:t>
        </w:r>
        <w:r>
          <w:rPr>
            <w:noProof/>
            <w:webHidden/>
          </w:rPr>
          <w:tab/>
        </w:r>
        <w:r>
          <w:rPr>
            <w:noProof/>
            <w:webHidden/>
          </w:rPr>
          <w:fldChar w:fldCharType="begin"/>
        </w:r>
        <w:r>
          <w:rPr>
            <w:noProof/>
            <w:webHidden/>
          </w:rPr>
          <w:instrText xml:space="preserve"> PAGEREF _Toc521339468 \h </w:instrText>
        </w:r>
        <w:r>
          <w:rPr>
            <w:noProof/>
            <w:webHidden/>
          </w:rPr>
        </w:r>
        <w:r>
          <w:rPr>
            <w:noProof/>
            <w:webHidden/>
          </w:rPr>
          <w:fldChar w:fldCharType="separate"/>
        </w:r>
        <w:r>
          <w:rPr>
            <w:noProof/>
            <w:webHidden/>
          </w:rPr>
          <w:t>5</w:t>
        </w:r>
        <w:r>
          <w:rPr>
            <w:noProof/>
            <w:webHidden/>
          </w:rPr>
          <w:fldChar w:fldCharType="end"/>
        </w:r>
      </w:hyperlink>
    </w:p>
    <w:p w14:paraId="26643743" w14:textId="6225DC2D" w:rsidR="00446FFF" w:rsidRDefault="00446FFF">
      <w:pPr>
        <w:pStyle w:val="TableofFigures"/>
        <w:rPr>
          <w:rFonts w:asciiTheme="minorHAnsi" w:eastAsiaTheme="minorEastAsia" w:hAnsiTheme="minorHAnsi" w:cstheme="minorBidi"/>
          <w:noProof/>
          <w:color w:val="auto"/>
          <w:kern w:val="0"/>
          <w:sz w:val="24"/>
          <w:szCs w:val="24"/>
        </w:rPr>
      </w:pPr>
      <w:hyperlink w:anchor="_Toc521339469" w:history="1">
        <w:r w:rsidRPr="00E71E0D">
          <w:rPr>
            <w:rStyle w:val="Hyperlink"/>
            <w:noProof/>
          </w:rPr>
          <w:t>Figure 7.  Dispensing Algorithm flow diagram</w:t>
        </w:r>
        <w:r>
          <w:rPr>
            <w:noProof/>
            <w:webHidden/>
          </w:rPr>
          <w:tab/>
        </w:r>
        <w:r>
          <w:rPr>
            <w:noProof/>
            <w:webHidden/>
          </w:rPr>
          <w:fldChar w:fldCharType="begin"/>
        </w:r>
        <w:r>
          <w:rPr>
            <w:noProof/>
            <w:webHidden/>
          </w:rPr>
          <w:instrText xml:space="preserve"> PAGEREF _Toc521339469 \h </w:instrText>
        </w:r>
        <w:r>
          <w:rPr>
            <w:noProof/>
            <w:webHidden/>
          </w:rPr>
        </w:r>
        <w:r>
          <w:rPr>
            <w:noProof/>
            <w:webHidden/>
          </w:rPr>
          <w:fldChar w:fldCharType="separate"/>
        </w:r>
        <w:r>
          <w:rPr>
            <w:noProof/>
            <w:webHidden/>
          </w:rPr>
          <w:t>6</w:t>
        </w:r>
        <w:r>
          <w:rPr>
            <w:noProof/>
            <w:webHidden/>
          </w:rPr>
          <w:fldChar w:fldCharType="end"/>
        </w:r>
      </w:hyperlink>
    </w:p>
    <w:p w14:paraId="6DA8DFB3" w14:textId="20649F11" w:rsidR="00446FFF" w:rsidRDefault="00446FFF">
      <w:pPr>
        <w:pStyle w:val="TableofFigures"/>
        <w:rPr>
          <w:rFonts w:asciiTheme="minorHAnsi" w:eastAsiaTheme="minorEastAsia" w:hAnsiTheme="minorHAnsi" w:cstheme="minorBidi"/>
          <w:noProof/>
          <w:color w:val="auto"/>
          <w:kern w:val="0"/>
          <w:sz w:val="24"/>
          <w:szCs w:val="24"/>
        </w:rPr>
      </w:pPr>
      <w:hyperlink w:anchor="_Toc521339470" w:history="1">
        <w:r w:rsidRPr="00E71E0D">
          <w:rPr>
            <w:rStyle w:val="Hyperlink"/>
            <w:noProof/>
          </w:rPr>
          <w:t>Figure 8.  Dispenser Algorithm programmatic flow diagram</w:t>
        </w:r>
        <w:r>
          <w:rPr>
            <w:noProof/>
            <w:webHidden/>
          </w:rPr>
          <w:tab/>
        </w:r>
        <w:r>
          <w:rPr>
            <w:noProof/>
            <w:webHidden/>
          </w:rPr>
          <w:fldChar w:fldCharType="begin"/>
        </w:r>
        <w:r>
          <w:rPr>
            <w:noProof/>
            <w:webHidden/>
          </w:rPr>
          <w:instrText xml:space="preserve"> PAGEREF _Toc521339470 \h </w:instrText>
        </w:r>
        <w:r>
          <w:rPr>
            <w:noProof/>
            <w:webHidden/>
          </w:rPr>
        </w:r>
        <w:r>
          <w:rPr>
            <w:noProof/>
            <w:webHidden/>
          </w:rPr>
          <w:fldChar w:fldCharType="separate"/>
        </w:r>
        <w:r>
          <w:rPr>
            <w:noProof/>
            <w:webHidden/>
          </w:rPr>
          <w:t>7</w:t>
        </w:r>
        <w:r>
          <w:rPr>
            <w:noProof/>
            <w:webHidden/>
          </w:rPr>
          <w:fldChar w:fldCharType="end"/>
        </w:r>
      </w:hyperlink>
    </w:p>
    <w:p w14:paraId="029AD87B" w14:textId="095B18B5" w:rsidR="00446FFF" w:rsidRDefault="00446FFF">
      <w:pPr>
        <w:pStyle w:val="TableofFigures"/>
        <w:rPr>
          <w:rFonts w:asciiTheme="minorHAnsi" w:eastAsiaTheme="minorEastAsia" w:hAnsiTheme="minorHAnsi" w:cstheme="minorBidi"/>
          <w:noProof/>
          <w:color w:val="auto"/>
          <w:kern w:val="0"/>
          <w:sz w:val="24"/>
          <w:szCs w:val="24"/>
        </w:rPr>
      </w:pPr>
      <w:hyperlink w:anchor="_Toc521339471" w:history="1">
        <w:r w:rsidRPr="00E71E0D">
          <w:rPr>
            <w:rStyle w:val="Hyperlink"/>
            <w:noProof/>
          </w:rPr>
          <w:t>Figure 9.  Keep performing active fills programmatic flow diagram</w:t>
        </w:r>
        <w:r>
          <w:rPr>
            <w:noProof/>
            <w:webHidden/>
          </w:rPr>
          <w:tab/>
        </w:r>
        <w:r>
          <w:rPr>
            <w:noProof/>
            <w:webHidden/>
          </w:rPr>
          <w:fldChar w:fldCharType="begin"/>
        </w:r>
        <w:r>
          <w:rPr>
            <w:noProof/>
            <w:webHidden/>
          </w:rPr>
          <w:instrText xml:space="preserve"> PAGEREF _Toc521339471 \h </w:instrText>
        </w:r>
        <w:r>
          <w:rPr>
            <w:noProof/>
            <w:webHidden/>
          </w:rPr>
        </w:r>
        <w:r>
          <w:rPr>
            <w:noProof/>
            <w:webHidden/>
          </w:rPr>
          <w:fldChar w:fldCharType="separate"/>
        </w:r>
        <w:r>
          <w:rPr>
            <w:noProof/>
            <w:webHidden/>
          </w:rPr>
          <w:t>7</w:t>
        </w:r>
        <w:r>
          <w:rPr>
            <w:noProof/>
            <w:webHidden/>
          </w:rPr>
          <w:fldChar w:fldCharType="end"/>
        </w:r>
      </w:hyperlink>
    </w:p>
    <w:p w14:paraId="096FA34E" w14:textId="12E166CE" w:rsidR="00446FFF" w:rsidRDefault="00446FFF">
      <w:pPr>
        <w:pStyle w:val="TableofFigures"/>
        <w:rPr>
          <w:rFonts w:asciiTheme="minorHAnsi" w:eastAsiaTheme="minorEastAsia" w:hAnsiTheme="minorHAnsi" w:cstheme="minorBidi"/>
          <w:noProof/>
          <w:color w:val="auto"/>
          <w:kern w:val="0"/>
          <w:sz w:val="24"/>
          <w:szCs w:val="24"/>
        </w:rPr>
      </w:pPr>
      <w:hyperlink w:anchor="_Toc521339472" w:history="1">
        <w:r w:rsidRPr="00E71E0D">
          <w:rPr>
            <w:rStyle w:val="Hyperlink"/>
            <w:noProof/>
          </w:rPr>
          <w:t>Figure 10.  Hydrogen production programmatic flow diagram</w:t>
        </w:r>
        <w:r>
          <w:rPr>
            <w:noProof/>
            <w:webHidden/>
          </w:rPr>
          <w:tab/>
        </w:r>
        <w:r>
          <w:rPr>
            <w:noProof/>
            <w:webHidden/>
          </w:rPr>
          <w:fldChar w:fldCharType="begin"/>
        </w:r>
        <w:r>
          <w:rPr>
            <w:noProof/>
            <w:webHidden/>
          </w:rPr>
          <w:instrText xml:space="preserve"> PAGEREF _Toc521339472 \h </w:instrText>
        </w:r>
        <w:r>
          <w:rPr>
            <w:noProof/>
            <w:webHidden/>
          </w:rPr>
        </w:r>
        <w:r>
          <w:rPr>
            <w:noProof/>
            <w:webHidden/>
          </w:rPr>
          <w:fldChar w:fldCharType="separate"/>
        </w:r>
        <w:r>
          <w:rPr>
            <w:noProof/>
            <w:webHidden/>
          </w:rPr>
          <w:t>8</w:t>
        </w:r>
        <w:r>
          <w:rPr>
            <w:noProof/>
            <w:webHidden/>
          </w:rPr>
          <w:fldChar w:fldCharType="end"/>
        </w:r>
      </w:hyperlink>
    </w:p>
    <w:p w14:paraId="1AD898CB" w14:textId="3DA971E5" w:rsidR="00446FFF" w:rsidRDefault="00446FFF">
      <w:pPr>
        <w:pStyle w:val="TableofFigures"/>
        <w:rPr>
          <w:rFonts w:asciiTheme="minorHAnsi" w:eastAsiaTheme="minorEastAsia" w:hAnsiTheme="minorHAnsi" w:cstheme="minorBidi"/>
          <w:noProof/>
          <w:color w:val="auto"/>
          <w:kern w:val="0"/>
          <w:sz w:val="24"/>
          <w:szCs w:val="24"/>
        </w:rPr>
      </w:pPr>
      <w:hyperlink w:anchor="_Toc521339473" w:history="1">
        <w:r w:rsidRPr="00E71E0D">
          <w:rPr>
            <w:rStyle w:val="Hyperlink"/>
            <w:noProof/>
          </w:rPr>
          <w:t>Figure 11.  Hydrogen compression programmatic flow diagram</w:t>
        </w:r>
        <w:r>
          <w:rPr>
            <w:noProof/>
            <w:webHidden/>
          </w:rPr>
          <w:tab/>
        </w:r>
        <w:r>
          <w:rPr>
            <w:noProof/>
            <w:webHidden/>
          </w:rPr>
          <w:fldChar w:fldCharType="begin"/>
        </w:r>
        <w:r>
          <w:rPr>
            <w:noProof/>
            <w:webHidden/>
          </w:rPr>
          <w:instrText xml:space="preserve"> PAGEREF _Toc521339473 \h </w:instrText>
        </w:r>
        <w:r>
          <w:rPr>
            <w:noProof/>
            <w:webHidden/>
          </w:rPr>
        </w:r>
        <w:r>
          <w:rPr>
            <w:noProof/>
            <w:webHidden/>
          </w:rPr>
          <w:fldChar w:fldCharType="separate"/>
        </w:r>
        <w:r>
          <w:rPr>
            <w:noProof/>
            <w:webHidden/>
          </w:rPr>
          <w:t>9</w:t>
        </w:r>
        <w:r>
          <w:rPr>
            <w:noProof/>
            <w:webHidden/>
          </w:rPr>
          <w:fldChar w:fldCharType="end"/>
        </w:r>
      </w:hyperlink>
    </w:p>
    <w:p w14:paraId="026A69B9" w14:textId="6DD5556E" w:rsidR="00446FFF" w:rsidRDefault="00446FFF">
      <w:pPr>
        <w:pStyle w:val="TableofFigures"/>
        <w:rPr>
          <w:rFonts w:asciiTheme="minorHAnsi" w:eastAsiaTheme="minorEastAsia" w:hAnsiTheme="minorHAnsi" w:cstheme="minorBidi"/>
          <w:noProof/>
          <w:color w:val="auto"/>
          <w:kern w:val="0"/>
          <w:sz w:val="24"/>
          <w:szCs w:val="24"/>
        </w:rPr>
      </w:pPr>
      <w:hyperlink w:anchor="_Toc521339474" w:history="1">
        <w:r w:rsidRPr="00E71E0D">
          <w:rPr>
            <w:rStyle w:val="Hyperlink"/>
            <w:noProof/>
          </w:rPr>
          <w:t>Figure 12.  Electrolyzer/liquid/pipeline compression algorithm programmatic flow diagram</w:t>
        </w:r>
        <w:r>
          <w:rPr>
            <w:noProof/>
            <w:webHidden/>
          </w:rPr>
          <w:tab/>
        </w:r>
        <w:r>
          <w:rPr>
            <w:noProof/>
            <w:webHidden/>
          </w:rPr>
          <w:fldChar w:fldCharType="begin"/>
        </w:r>
        <w:r>
          <w:rPr>
            <w:noProof/>
            <w:webHidden/>
          </w:rPr>
          <w:instrText xml:space="preserve"> PAGEREF _Toc521339474 \h </w:instrText>
        </w:r>
        <w:r>
          <w:rPr>
            <w:noProof/>
            <w:webHidden/>
          </w:rPr>
        </w:r>
        <w:r>
          <w:rPr>
            <w:noProof/>
            <w:webHidden/>
          </w:rPr>
          <w:fldChar w:fldCharType="separate"/>
        </w:r>
        <w:r>
          <w:rPr>
            <w:noProof/>
            <w:webHidden/>
          </w:rPr>
          <w:t>9</w:t>
        </w:r>
        <w:r>
          <w:rPr>
            <w:noProof/>
            <w:webHidden/>
          </w:rPr>
          <w:fldChar w:fldCharType="end"/>
        </w:r>
      </w:hyperlink>
    </w:p>
    <w:p w14:paraId="47669B76" w14:textId="46F05E9B" w:rsidR="00446FFF" w:rsidRDefault="00446FFF">
      <w:pPr>
        <w:pStyle w:val="TableofFigures"/>
        <w:rPr>
          <w:rFonts w:asciiTheme="minorHAnsi" w:eastAsiaTheme="minorEastAsia" w:hAnsiTheme="minorHAnsi" w:cstheme="minorBidi"/>
          <w:noProof/>
          <w:color w:val="auto"/>
          <w:kern w:val="0"/>
          <w:sz w:val="24"/>
          <w:szCs w:val="24"/>
        </w:rPr>
      </w:pPr>
      <w:hyperlink w:anchor="_Toc521339475" w:history="1">
        <w:r w:rsidRPr="00E71E0D">
          <w:rPr>
            <w:rStyle w:val="Hyperlink"/>
            <w:noProof/>
          </w:rPr>
          <w:t>Figure 13.  Hydrogen delivery algorithm programmatic flow diagram</w:t>
        </w:r>
        <w:r>
          <w:rPr>
            <w:noProof/>
            <w:webHidden/>
          </w:rPr>
          <w:tab/>
        </w:r>
        <w:r>
          <w:rPr>
            <w:noProof/>
            <w:webHidden/>
          </w:rPr>
          <w:fldChar w:fldCharType="begin"/>
        </w:r>
        <w:r>
          <w:rPr>
            <w:noProof/>
            <w:webHidden/>
          </w:rPr>
          <w:instrText xml:space="preserve"> PAGEREF _Toc521339475 \h </w:instrText>
        </w:r>
        <w:r>
          <w:rPr>
            <w:noProof/>
            <w:webHidden/>
          </w:rPr>
        </w:r>
        <w:r>
          <w:rPr>
            <w:noProof/>
            <w:webHidden/>
          </w:rPr>
          <w:fldChar w:fldCharType="separate"/>
        </w:r>
        <w:r>
          <w:rPr>
            <w:noProof/>
            <w:webHidden/>
          </w:rPr>
          <w:t>10</w:t>
        </w:r>
        <w:r>
          <w:rPr>
            <w:noProof/>
            <w:webHidden/>
          </w:rPr>
          <w:fldChar w:fldCharType="end"/>
        </w:r>
      </w:hyperlink>
    </w:p>
    <w:p w14:paraId="4666D75F" w14:textId="2C85B3C1" w:rsidR="00446FFF" w:rsidRDefault="00446FFF">
      <w:pPr>
        <w:pStyle w:val="TableofFigures"/>
        <w:rPr>
          <w:rFonts w:asciiTheme="minorHAnsi" w:eastAsiaTheme="minorEastAsia" w:hAnsiTheme="minorHAnsi" w:cstheme="minorBidi"/>
          <w:noProof/>
          <w:color w:val="auto"/>
          <w:kern w:val="0"/>
          <w:sz w:val="24"/>
          <w:szCs w:val="24"/>
        </w:rPr>
      </w:pPr>
      <w:hyperlink w:anchor="_Toc521339476" w:history="1">
        <w:r w:rsidRPr="00E71E0D">
          <w:rPr>
            <w:rStyle w:val="Hyperlink"/>
            <w:noProof/>
          </w:rPr>
          <w:t>Figure 14. Ending vehicle SOC comparison for experimental vs model results</w:t>
        </w:r>
        <w:r>
          <w:rPr>
            <w:noProof/>
            <w:webHidden/>
          </w:rPr>
          <w:tab/>
        </w:r>
        <w:r>
          <w:rPr>
            <w:noProof/>
            <w:webHidden/>
          </w:rPr>
          <w:fldChar w:fldCharType="begin"/>
        </w:r>
        <w:r>
          <w:rPr>
            <w:noProof/>
            <w:webHidden/>
          </w:rPr>
          <w:instrText xml:space="preserve"> PAGEREF _Toc521339476 \h </w:instrText>
        </w:r>
        <w:r>
          <w:rPr>
            <w:noProof/>
            <w:webHidden/>
          </w:rPr>
        </w:r>
        <w:r>
          <w:rPr>
            <w:noProof/>
            <w:webHidden/>
          </w:rPr>
          <w:fldChar w:fldCharType="separate"/>
        </w:r>
        <w:r>
          <w:rPr>
            <w:noProof/>
            <w:webHidden/>
          </w:rPr>
          <w:t>11</w:t>
        </w:r>
        <w:r>
          <w:rPr>
            <w:noProof/>
            <w:webHidden/>
          </w:rPr>
          <w:fldChar w:fldCharType="end"/>
        </w:r>
      </w:hyperlink>
    </w:p>
    <w:p w14:paraId="726133F8" w14:textId="2707736E" w:rsidR="00446FFF" w:rsidRDefault="00446FFF">
      <w:pPr>
        <w:pStyle w:val="TableofFigures"/>
        <w:rPr>
          <w:rFonts w:asciiTheme="minorHAnsi" w:eastAsiaTheme="minorEastAsia" w:hAnsiTheme="minorHAnsi" w:cstheme="minorBidi"/>
          <w:noProof/>
          <w:color w:val="auto"/>
          <w:kern w:val="0"/>
          <w:sz w:val="24"/>
          <w:szCs w:val="24"/>
        </w:rPr>
      </w:pPr>
      <w:hyperlink w:anchor="_Toc521339477" w:history="1">
        <w:r w:rsidRPr="00E71E0D">
          <w:rPr>
            <w:rStyle w:val="Hyperlink"/>
            <w:noProof/>
          </w:rPr>
          <w:t>Figure 15. Gas delivered, ~200 kg storage</w:t>
        </w:r>
        <w:r>
          <w:rPr>
            <w:noProof/>
            <w:webHidden/>
          </w:rPr>
          <w:tab/>
        </w:r>
        <w:r>
          <w:rPr>
            <w:noProof/>
            <w:webHidden/>
          </w:rPr>
          <w:fldChar w:fldCharType="begin"/>
        </w:r>
        <w:r>
          <w:rPr>
            <w:noProof/>
            <w:webHidden/>
          </w:rPr>
          <w:instrText xml:space="preserve"> PAGEREF _Toc521339477 \h </w:instrText>
        </w:r>
        <w:r>
          <w:rPr>
            <w:noProof/>
            <w:webHidden/>
          </w:rPr>
        </w:r>
        <w:r>
          <w:rPr>
            <w:noProof/>
            <w:webHidden/>
          </w:rPr>
          <w:fldChar w:fldCharType="separate"/>
        </w:r>
        <w:r>
          <w:rPr>
            <w:noProof/>
            <w:webHidden/>
          </w:rPr>
          <w:t>12</w:t>
        </w:r>
        <w:r>
          <w:rPr>
            <w:noProof/>
            <w:webHidden/>
          </w:rPr>
          <w:fldChar w:fldCharType="end"/>
        </w:r>
      </w:hyperlink>
    </w:p>
    <w:p w14:paraId="1613B6D8" w14:textId="7A2BA113" w:rsidR="00446FFF" w:rsidRDefault="00446FFF">
      <w:pPr>
        <w:pStyle w:val="TableofFigures"/>
        <w:rPr>
          <w:rFonts w:asciiTheme="minorHAnsi" w:eastAsiaTheme="minorEastAsia" w:hAnsiTheme="minorHAnsi" w:cstheme="minorBidi"/>
          <w:noProof/>
          <w:color w:val="auto"/>
          <w:kern w:val="0"/>
          <w:sz w:val="24"/>
          <w:szCs w:val="24"/>
        </w:rPr>
      </w:pPr>
      <w:hyperlink w:anchor="_Toc521339478" w:history="1">
        <w:r w:rsidRPr="00E71E0D">
          <w:rPr>
            <w:rStyle w:val="Hyperlink"/>
            <w:noProof/>
          </w:rPr>
          <w:t>Figure 16. Gas delivered, ~600 kg storage</w:t>
        </w:r>
        <w:r>
          <w:rPr>
            <w:noProof/>
            <w:webHidden/>
          </w:rPr>
          <w:tab/>
        </w:r>
        <w:r>
          <w:rPr>
            <w:noProof/>
            <w:webHidden/>
          </w:rPr>
          <w:fldChar w:fldCharType="begin"/>
        </w:r>
        <w:r>
          <w:rPr>
            <w:noProof/>
            <w:webHidden/>
          </w:rPr>
          <w:instrText xml:space="preserve"> PAGEREF _Toc521339478 \h </w:instrText>
        </w:r>
        <w:r>
          <w:rPr>
            <w:noProof/>
            <w:webHidden/>
          </w:rPr>
        </w:r>
        <w:r>
          <w:rPr>
            <w:noProof/>
            <w:webHidden/>
          </w:rPr>
          <w:fldChar w:fldCharType="separate"/>
        </w:r>
        <w:r>
          <w:rPr>
            <w:noProof/>
            <w:webHidden/>
          </w:rPr>
          <w:t>12</w:t>
        </w:r>
        <w:r>
          <w:rPr>
            <w:noProof/>
            <w:webHidden/>
          </w:rPr>
          <w:fldChar w:fldCharType="end"/>
        </w:r>
      </w:hyperlink>
    </w:p>
    <w:p w14:paraId="0D5A38CA" w14:textId="458BC755" w:rsidR="00446FFF" w:rsidRDefault="00446FFF">
      <w:pPr>
        <w:pStyle w:val="TableofFigures"/>
        <w:rPr>
          <w:rFonts w:asciiTheme="minorHAnsi" w:eastAsiaTheme="minorEastAsia" w:hAnsiTheme="minorHAnsi" w:cstheme="minorBidi"/>
          <w:noProof/>
          <w:color w:val="auto"/>
          <w:kern w:val="0"/>
          <w:sz w:val="24"/>
          <w:szCs w:val="24"/>
        </w:rPr>
      </w:pPr>
      <w:hyperlink w:anchor="_Toc521339479" w:history="1">
        <w:r w:rsidRPr="00E71E0D">
          <w:rPr>
            <w:rStyle w:val="Hyperlink"/>
            <w:noProof/>
          </w:rPr>
          <w:t>Figure 17. Gas delivered, ~900 kg storage</w:t>
        </w:r>
        <w:r>
          <w:rPr>
            <w:noProof/>
            <w:webHidden/>
          </w:rPr>
          <w:tab/>
        </w:r>
        <w:r>
          <w:rPr>
            <w:noProof/>
            <w:webHidden/>
          </w:rPr>
          <w:fldChar w:fldCharType="begin"/>
        </w:r>
        <w:r>
          <w:rPr>
            <w:noProof/>
            <w:webHidden/>
          </w:rPr>
          <w:instrText xml:space="preserve"> PAGEREF _Toc521339479 \h </w:instrText>
        </w:r>
        <w:r>
          <w:rPr>
            <w:noProof/>
            <w:webHidden/>
          </w:rPr>
        </w:r>
        <w:r>
          <w:rPr>
            <w:noProof/>
            <w:webHidden/>
          </w:rPr>
          <w:fldChar w:fldCharType="separate"/>
        </w:r>
        <w:r>
          <w:rPr>
            <w:noProof/>
            <w:webHidden/>
          </w:rPr>
          <w:t>13</w:t>
        </w:r>
        <w:r>
          <w:rPr>
            <w:noProof/>
            <w:webHidden/>
          </w:rPr>
          <w:fldChar w:fldCharType="end"/>
        </w:r>
      </w:hyperlink>
    </w:p>
    <w:p w14:paraId="59415953" w14:textId="4D87A5E5" w:rsidR="00446FFF" w:rsidRDefault="00446FFF">
      <w:pPr>
        <w:pStyle w:val="TableofFigures"/>
        <w:rPr>
          <w:rFonts w:asciiTheme="minorHAnsi" w:eastAsiaTheme="minorEastAsia" w:hAnsiTheme="minorHAnsi" w:cstheme="minorBidi"/>
          <w:noProof/>
          <w:color w:val="auto"/>
          <w:kern w:val="0"/>
          <w:sz w:val="24"/>
          <w:szCs w:val="24"/>
        </w:rPr>
      </w:pPr>
      <w:hyperlink w:anchor="_Toc521339480" w:history="1">
        <w:r w:rsidRPr="00E71E0D">
          <w:rPr>
            <w:rStyle w:val="Hyperlink"/>
            <w:noProof/>
          </w:rPr>
          <w:t>Figure 18. Gas delivered, ~900 kg storage, 2 fueling positions</w:t>
        </w:r>
        <w:r>
          <w:rPr>
            <w:noProof/>
            <w:webHidden/>
          </w:rPr>
          <w:tab/>
        </w:r>
        <w:r>
          <w:rPr>
            <w:noProof/>
            <w:webHidden/>
          </w:rPr>
          <w:fldChar w:fldCharType="begin"/>
        </w:r>
        <w:r>
          <w:rPr>
            <w:noProof/>
            <w:webHidden/>
          </w:rPr>
          <w:instrText xml:space="preserve"> PAGEREF _Toc521339480 \h </w:instrText>
        </w:r>
        <w:r>
          <w:rPr>
            <w:noProof/>
            <w:webHidden/>
          </w:rPr>
        </w:r>
        <w:r>
          <w:rPr>
            <w:noProof/>
            <w:webHidden/>
          </w:rPr>
          <w:fldChar w:fldCharType="separate"/>
        </w:r>
        <w:r>
          <w:rPr>
            <w:noProof/>
            <w:webHidden/>
          </w:rPr>
          <w:t>14</w:t>
        </w:r>
        <w:r>
          <w:rPr>
            <w:noProof/>
            <w:webHidden/>
          </w:rPr>
          <w:fldChar w:fldCharType="end"/>
        </w:r>
      </w:hyperlink>
    </w:p>
    <w:p w14:paraId="3B0CAAFB" w14:textId="209B7175" w:rsidR="00446FFF" w:rsidRDefault="00446FFF">
      <w:pPr>
        <w:pStyle w:val="TableofFigures"/>
        <w:rPr>
          <w:rFonts w:asciiTheme="minorHAnsi" w:eastAsiaTheme="minorEastAsia" w:hAnsiTheme="minorHAnsi" w:cstheme="minorBidi"/>
          <w:noProof/>
          <w:color w:val="auto"/>
          <w:kern w:val="0"/>
          <w:sz w:val="24"/>
          <w:szCs w:val="24"/>
        </w:rPr>
      </w:pPr>
      <w:hyperlink w:anchor="_Toc521339481" w:history="1">
        <w:r w:rsidRPr="00E71E0D">
          <w:rPr>
            <w:rStyle w:val="Hyperlink"/>
            <w:noProof/>
          </w:rPr>
          <w:t>Figure 19. Comparison of ~900 kg station masses with 1 (left side) and 2 (right side) fueling positions</w:t>
        </w:r>
        <w:r>
          <w:rPr>
            <w:noProof/>
            <w:webHidden/>
          </w:rPr>
          <w:tab/>
        </w:r>
        <w:r>
          <w:rPr>
            <w:noProof/>
            <w:webHidden/>
          </w:rPr>
          <w:fldChar w:fldCharType="begin"/>
        </w:r>
        <w:r>
          <w:rPr>
            <w:noProof/>
            <w:webHidden/>
          </w:rPr>
          <w:instrText xml:space="preserve"> PAGEREF _Toc521339481 \h </w:instrText>
        </w:r>
        <w:r>
          <w:rPr>
            <w:noProof/>
            <w:webHidden/>
          </w:rPr>
        </w:r>
        <w:r>
          <w:rPr>
            <w:noProof/>
            <w:webHidden/>
          </w:rPr>
          <w:fldChar w:fldCharType="separate"/>
        </w:r>
        <w:r>
          <w:rPr>
            <w:noProof/>
            <w:webHidden/>
          </w:rPr>
          <w:t>14</w:t>
        </w:r>
        <w:r>
          <w:rPr>
            <w:noProof/>
            <w:webHidden/>
          </w:rPr>
          <w:fldChar w:fldCharType="end"/>
        </w:r>
      </w:hyperlink>
    </w:p>
    <w:p w14:paraId="70083340" w14:textId="63C3BC77" w:rsidR="00446FFF" w:rsidRDefault="00446FFF">
      <w:pPr>
        <w:pStyle w:val="TableofFigures"/>
        <w:rPr>
          <w:rFonts w:asciiTheme="minorHAnsi" w:eastAsiaTheme="minorEastAsia" w:hAnsiTheme="minorHAnsi" w:cstheme="minorBidi"/>
          <w:noProof/>
          <w:color w:val="auto"/>
          <w:kern w:val="0"/>
          <w:sz w:val="24"/>
          <w:szCs w:val="24"/>
        </w:rPr>
      </w:pPr>
      <w:hyperlink w:anchor="_Toc521339482" w:history="1">
        <w:r w:rsidRPr="00E71E0D">
          <w:rPr>
            <w:rStyle w:val="Hyperlink"/>
            <w:noProof/>
          </w:rPr>
          <w:t>Figure 20. Comparison of ~900 kg station pressures with 1 (left side) and 2 (right side) fueling positions</w:t>
        </w:r>
        <w:r>
          <w:rPr>
            <w:noProof/>
            <w:webHidden/>
          </w:rPr>
          <w:tab/>
        </w:r>
        <w:r>
          <w:rPr>
            <w:noProof/>
            <w:webHidden/>
          </w:rPr>
          <w:fldChar w:fldCharType="begin"/>
        </w:r>
        <w:r>
          <w:rPr>
            <w:noProof/>
            <w:webHidden/>
          </w:rPr>
          <w:instrText xml:space="preserve"> PAGEREF _Toc521339482 \h </w:instrText>
        </w:r>
        <w:r>
          <w:rPr>
            <w:noProof/>
            <w:webHidden/>
          </w:rPr>
        </w:r>
        <w:r>
          <w:rPr>
            <w:noProof/>
            <w:webHidden/>
          </w:rPr>
          <w:fldChar w:fldCharType="separate"/>
        </w:r>
        <w:r>
          <w:rPr>
            <w:noProof/>
            <w:webHidden/>
          </w:rPr>
          <w:t>15</w:t>
        </w:r>
        <w:r>
          <w:rPr>
            <w:noProof/>
            <w:webHidden/>
          </w:rPr>
          <w:fldChar w:fldCharType="end"/>
        </w:r>
      </w:hyperlink>
    </w:p>
    <w:p w14:paraId="05A316D0" w14:textId="77464293" w:rsidR="00446FFF" w:rsidRDefault="00446FFF">
      <w:pPr>
        <w:pStyle w:val="TableofFigures"/>
        <w:rPr>
          <w:rFonts w:asciiTheme="minorHAnsi" w:eastAsiaTheme="minorEastAsia" w:hAnsiTheme="minorHAnsi" w:cstheme="minorBidi"/>
          <w:noProof/>
          <w:color w:val="auto"/>
          <w:kern w:val="0"/>
          <w:sz w:val="24"/>
          <w:szCs w:val="24"/>
        </w:rPr>
      </w:pPr>
      <w:hyperlink w:anchor="_Toc521339483" w:history="1">
        <w:r w:rsidRPr="00E71E0D">
          <w:rPr>
            <w:rStyle w:val="Hyperlink"/>
            <w:noProof/>
          </w:rPr>
          <w:t>Figure 21. Liquid delivered, ~1,500 kg storage</w:t>
        </w:r>
        <w:r>
          <w:rPr>
            <w:noProof/>
            <w:webHidden/>
          </w:rPr>
          <w:tab/>
        </w:r>
        <w:r>
          <w:rPr>
            <w:noProof/>
            <w:webHidden/>
          </w:rPr>
          <w:fldChar w:fldCharType="begin"/>
        </w:r>
        <w:r>
          <w:rPr>
            <w:noProof/>
            <w:webHidden/>
          </w:rPr>
          <w:instrText xml:space="preserve"> PAGEREF _Toc521339483 \h </w:instrText>
        </w:r>
        <w:r>
          <w:rPr>
            <w:noProof/>
            <w:webHidden/>
          </w:rPr>
        </w:r>
        <w:r>
          <w:rPr>
            <w:noProof/>
            <w:webHidden/>
          </w:rPr>
          <w:fldChar w:fldCharType="separate"/>
        </w:r>
        <w:r>
          <w:rPr>
            <w:noProof/>
            <w:webHidden/>
          </w:rPr>
          <w:t>15</w:t>
        </w:r>
        <w:r>
          <w:rPr>
            <w:noProof/>
            <w:webHidden/>
          </w:rPr>
          <w:fldChar w:fldCharType="end"/>
        </w:r>
      </w:hyperlink>
    </w:p>
    <w:p w14:paraId="5CAEE714" w14:textId="11ADEA4E" w:rsidR="00446FFF" w:rsidRDefault="00446FFF">
      <w:pPr>
        <w:pStyle w:val="TableofFigures"/>
        <w:rPr>
          <w:rFonts w:asciiTheme="minorHAnsi" w:eastAsiaTheme="minorEastAsia" w:hAnsiTheme="minorHAnsi" w:cstheme="minorBidi"/>
          <w:noProof/>
          <w:color w:val="auto"/>
          <w:kern w:val="0"/>
          <w:sz w:val="24"/>
          <w:szCs w:val="24"/>
        </w:rPr>
      </w:pPr>
      <w:hyperlink w:anchor="_Toc521339484" w:history="1">
        <w:r w:rsidRPr="00E71E0D">
          <w:rPr>
            <w:rStyle w:val="Hyperlink"/>
            <w:noProof/>
          </w:rPr>
          <w:t>Figure 22. Production, ~200 kg storage</w:t>
        </w:r>
        <w:r>
          <w:rPr>
            <w:noProof/>
            <w:webHidden/>
          </w:rPr>
          <w:tab/>
        </w:r>
        <w:r>
          <w:rPr>
            <w:noProof/>
            <w:webHidden/>
          </w:rPr>
          <w:fldChar w:fldCharType="begin"/>
        </w:r>
        <w:r>
          <w:rPr>
            <w:noProof/>
            <w:webHidden/>
          </w:rPr>
          <w:instrText xml:space="preserve"> PAGEREF _Toc521339484 \h </w:instrText>
        </w:r>
        <w:r>
          <w:rPr>
            <w:noProof/>
            <w:webHidden/>
          </w:rPr>
        </w:r>
        <w:r>
          <w:rPr>
            <w:noProof/>
            <w:webHidden/>
          </w:rPr>
          <w:fldChar w:fldCharType="separate"/>
        </w:r>
        <w:r>
          <w:rPr>
            <w:noProof/>
            <w:webHidden/>
          </w:rPr>
          <w:t>16</w:t>
        </w:r>
        <w:r>
          <w:rPr>
            <w:noProof/>
            <w:webHidden/>
          </w:rPr>
          <w:fldChar w:fldCharType="end"/>
        </w:r>
      </w:hyperlink>
    </w:p>
    <w:p w14:paraId="654A1C10" w14:textId="303760F3" w:rsidR="0051009B" w:rsidRDefault="00183E0C" w:rsidP="0051009B">
      <w:r>
        <w:fldChar w:fldCharType="end"/>
      </w:r>
    </w:p>
    <w:p w14:paraId="6723832D" w14:textId="77777777" w:rsidR="006D1517" w:rsidRPr="003B5D9D" w:rsidRDefault="006D1517" w:rsidP="003B5D9D">
      <w:pPr>
        <w:pStyle w:val="NRELHead01NotinTOC"/>
      </w:pPr>
      <w:bookmarkStart w:id="15" w:name="_Toc291051270"/>
      <w:bookmarkStart w:id="16" w:name="_Toc352071745"/>
      <w:r w:rsidRPr="003B5D9D">
        <w:t>List of Tables</w:t>
      </w:r>
      <w:bookmarkEnd w:id="15"/>
      <w:bookmarkEnd w:id="16"/>
    </w:p>
    <w:bookmarkStart w:id="17" w:name="_Toc131925443"/>
    <w:bookmarkStart w:id="18" w:name="_Toc131925489"/>
    <w:bookmarkStart w:id="19" w:name="_Toc225583134"/>
    <w:p w14:paraId="26750BC8" w14:textId="256BB4FF" w:rsidR="00446FFF" w:rsidRDefault="007E5CE6">
      <w:pPr>
        <w:pStyle w:val="TableofFigures"/>
        <w:rPr>
          <w:rFonts w:asciiTheme="minorHAnsi" w:eastAsiaTheme="minorEastAsia" w:hAnsiTheme="minorHAnsi" w:cstheme="minorBidi"/>
          <w:noProof/>
          <w:color w:val="auto"/>
          <w:kern w:val="0"/>
          <w:sz w:val="24"/>
          <w:szCs w:val="24"/>
        </w:rPr>
      </w:pPr>
      <w:r>
        <w:rPr>
          <w:b/>
        </w:rPr>
        <w:fldChar w:fldCharType="begin"/>
      </w:r>
      <w:r>
        <w:rPr>
          <w:b/>
        </w:rPr>
        <w:instrText xml:space="preserve"> TOC \h \z \t "NREL_Table_Caption" \c </w:instrText>
      </w:r>
      <w:r>
        <w:rPr>
          <w:b/>
        </w:rPr>
        <w:fldChar w:fldCharType="separate"/>
      </w:r>
      <w:hyperlink w:anchor="_Toc521339485" w:history="1">
        <w:r w:rsidR="00446FFF" w:rsidRPr="00AF7FDC">
          <w:rPr>
            <w:rStyle w:val="Hyperlink"/>
            <w:noProof/>
          </w:rPr>
          <w:t>Table 1. Sample Station Comparison</w:t>
        </w:r>
        <w:r w:rsidR="00446FFF">
          <w:rPr>
            <w:noProof/>
            <w:webHidden/>
          </w:rPr>
          <w:tab/>
        </w:r>
        <w:r w:rsidR="00446FFF">
          <w:rPr>
            <w:noProof/>
            <w:webHidden/>
          </w:rPr>
          <w:fldChar w:fldCharType="begin"/>
        </w:r>
        <w:r w:rsidR="00446FFF">
          <w:rPr>
            <w:noProof/>
            <w:webHidden/>
          </w:rPr>
          <w:instrText xml:space="preserve"> PAGEREF _Toc521339485 \h </w:instrText>
        </w:r>
        <w:r w:rsidR="00446FFF">
          <w:rPr>
            <w:noProof/>
            <w:webHidden/>
          </w:rPr>
        </w:r>
        <w:r w:rsidR="00446FFF">
          <w:rPr>
            <w:noProof/>
            <w:webHidden/>
          </w:rPr>
          <w:fldChar w:fldCharType="separate"/>
        </w:r>
        <w:r w:rsidR="00446FFF">
          <w:rPr>
            <w:noProof/>
            <w:webHidden/>
          </w:rPr>
          <w:t>11</w:t>
        </w:r>
        <w:r w:rsidR="00446FFF">
          <w:rPr>
            <w:noProof/>
            <w:webHidden/>
          </w:rPr>
          <w:fldChar w:fldCharType="end"/>
        </w:r>
      </w:hyperlink>
    </w:p>
    <w:p w14:paraId="26378CE7" w14:textId="68A1E903" w:rsidR="0051009B" w:rsidRDefault="007E5CE6" w:rsidP="0051009B">
      <w:r>
        <w:fldChar w:fldCharType="end"/>
      </w:r>
    </w:p>
    <w:p w14:paraId="3C25533C" w14:textId="77777777" w:rsidR="00A7386F" w:rsidRDefault="00802371" w:rsidP="00997B65">
      <w:pPr>
        <w:pStyle w:val="NRELHead01"/>
        <w:sectPr w:rsidR="00A7386F" w:rsidSect="00911C1C">
          <w:footerReference w:type="default" r:id="rId14"/>
          <w:type w:val="oddPage"/>
          <w:pgSz w:w="12240" w:h="15840" w:code="181"/>
          <w:pgMar w:top="1440" w:right="1440" w:bottom="1440" w:left="1440" w:header="720" w:footer="432" w:gutter="0"/>
          <w:pgNumType w:fmt="lowerRoman" w:start="3"/>
          <w:cols w:space="720"/>
          <w:docGrid w:linePitch="326"/>
        </w:sectPr>
      </w:pPr>
      <w:r>
        <w:br w:type="page"/>
      </w:r>
      <w:bookmarkStart w:id="20" w:name="_Toc291051272"/>
      <w:bookmarkStart w:id="21" w:name="_Toc291052384"/>
      <w:bookmarkStart w:id="22" w:name="_Toc314819176"/>
      <w:bookmarkStart w:id="23" w:name="_Toc314823678"/>
      <w:bookmarkStart w:id="24" w:name="_Toc352071746"/>
    </w:p>
    <w:p w14:paraId="61D8FE5D" w14:textId="7ED945C9" w:rsidR="005550D6" w:rsidRDefault="005550D6" w:rsidP="005550D6">
      <w:pPr>
        <w:pStyle w:val="NRELHead01Numbered"/>
      </w:pPr>
      <w:bookmarkStart w:id="25" w:name="_Toc521339451"/>
      <w:bookmarkEnd w:id="17"/>
      <w:bookmarkEnd w:id="18"/>
      <w:bookmarkEnd w:id="19"/>
      <w:bookmarkEnd w:id="20"/>
      <w:bookmarkEnd w:id="21"/>
      <w:bookmarkEnd w:id="22"/>
      <w:bookmarkEnd w:id="23"/>
      <w:bookmarkEnd w:id="24"/>
      <w:r>
        <w:lastRenderedPageBreak/>
        <w:t>Introduction</w:t>
      </w:r>
      <w:bookmarkEnd w:id="25"/>
    </w:p>
    <w:p w14:paraId="70572AD3" w14:textId="71AB0963" w:rsidR="00284303" w:rsidRDefault="00284303" w:rsidP="00284303">
      <w:pPr>
        <w:pStyle w:val="NRELBodyText"/>
      </w:pPr>
      <w:r>
        <w:t>The Hydrogen Station Capacity Evaluation (</w:t>
      </w:r>
      <w:proofErr w:type="spellStart"/>
      <w:r>
        <w:t>HySCapE</w:t>
      </w:r>
      <w:proofErr w:type="spellEnd"/>
      <w:r>
        <w:t xml:space="preserve">) model is designed to estimate hydrogen station capacity, based on user inputs for the hydrogen station capacity and pre-defined fueling demand profile. </w:t>
      </w:r>
      <w:proofErr w:type="spellStart"/>
      <w:r>
        <w:t>HySCapE</w:t>
      </w:r>
      <w:proofErr w:type="spellEnd"/>
      <w:r>
        <w:t xml:space="preserve"> is a mass balance model with simple, transparent methods for capacity estimation that can be consistently applied </w:t>
      </w:r>
      <w:r w:rsidR="00B065EC">
        <w:t>for different station configurations</w:t>
      </w:r>
      <w:r>
        <w:t>. This model is not a design tool or cu</w:t>
      </w:r>
      <w:r w:rsidR="00B065EC">
        <w:t xml:space="preserve">stomized for individual station details like control strategy. </w:t>
      </w:r>
    </w:p>
    <w:p w14:paraId="0F9CDEC6" w14:textId="55ADD182" w:rsidR="00FB46FC" w:rsidRDefault="00070762" w:rsidP="00284303">
      <w:pPr>
        <w:pStyle w:val="NRELBodyText"/>
      </w:pPr>
      <w:proofErr w:type="spellStart"/>
      <w:r>
        <w:t>HySCapE</w:t>
      </w:r>
      <w:proofErr w:type="spellEnd"/>
      <w:r>
        <w:t xml:space="preserve"> reads the external user inputs and balances mass every second based on the predefined fueling demand scenario. The capacity calculation utilizes CSA HGV 4.9</w:t>
      </w:r>
      <w:r w:rsidR="00841E39">
        <w:t xml:space="preserve"> </w:t>
      </w:r>
      <w:r w:rsidR="00841E39">
        <w:fldChar w:fldCharType="begin"/>
      </w:r>
      <w:r w:rsidR="00841E39">
        <w:instrText xml:space="preserve"> ADDIN ZOTERO_ITEM CSL_CITATION {"citationID":"wk1fXUi5","properties":{"formattedCitation":"[1]","plainCitation":"[1]"},"citationItems":[{"id":989,"uris":["http://zotero.org/groups/1055596/items/4QECHPH6"],"uri":["http://zotero.org/groups/1055596/items/4QECHPH6"],"itemData":{"id":989,"type":"article","title":"Hydrogen Fueling Stations CSA HGV 4.9:2016","publisher":"CSA Group","URL":"https://infostore.saiglobal.com/en-us/standards/csa-hgv-4-9-2016-1855981/","author":[{"family":"CSA Group","given":""}],"issued":{"date-parts":[["2016",4]]}}}],"schema":"https://github.com/citation-style-language/schema/raw/master/csl-citation.json"} </w:instrText>
      </w:r>
      <w:r w:rsidR="00841E39">
        <w:fldChar w:fldCharType="separate"/>
      </w:r>
      <w:r w:rsidR="00841E39">
        <w:rPr>
          <w:noProof/>
        </w:rPr>
        <w:t>[1]</w:t>
      </w:r>
      <w:r w:rsidR="00841E39">
        <w:fldChar w:fldCharType="end"/>
      </w:r>
      <w:r>
        <w:t xml:space="preserve"> as the basis to determine one fill. </w:t>
      </w:r>
      <w:r w:rsidR="00CC74AF">
        <w:t xml:space="preserve">The model has </w:t>
      </w:r>
      <w:r w:rsidR="00FA0072">
        <w:t>algorithms</w:t>
      </w:r>
      <w:r w:rsidR="00CC74AF">
        <w:t xml:space="preserve"> for dispensing, compression, delivery, and production</w:t>
      </w:r>
      <w:r w:rsidR="00FB46FC">
        <w:t xml:space="preserve">, see </w:t>
      </w:r>
      <w:r w:rsidR="00FB46FC">
        <w:fldChar w:fldCharType="begin"/>
      </w:r>
      <w:r w:rsidR="00FB46FC">
        <w:instrText xml:space="preserve"> REF _Ref521326609 \h </w:instrText>
      </w:r>
      <w:r w:rsidR="00FB46FC">
        <w:fldChar w:fldCharType="separate"/>
      </w:r>
      <w:r w:rsidR="00FB46FC">
        <w:t xml:space="preserve">Figure </w:t>
      </w:r>
      <w:r w:rsidR="00FB46FC">
        <w:rPr>
          <w:noProof/>
        </w:rPr>
        <w:t>1</w:t>
      </w:r>
      <w:r w:rsidR="00FB46FC">
        <w:fldChar w:fldCharType="end"/>
      </w:r>
      <w:r w:rsidR="00FB46FC">
        <w:t xml:space="preserve"> for an example station configuration</w:t>
      </w:r>
      <w:r w:rsidR="00CC74AF">
        <w:t xml:space="preserve">. </w:t>
      </w:r>
      <w:proofErr w:type="spellStart"/>
      <w:r w:rsidR="00CC74AF">
        <w:t>HySCapE</w:t>
      </w:r>
      <w:proofErr w:type="spellEnd"/>
      <w:r w:rsidR="00CC74AF">
        <w:t xml:space="preserve"> outputs the number of kilograms (k</w:t>
      </w:r>
      <w:r w:rsidR="00BC5FED">
        <w:t xml:space="preserve">g) dispensed in total and for </w:t>
      </w:r>
      <w:r w:rsidR="00CC74AF">
        <w:t xml:space="preserve">full fills. A full fill is assumed to be greater than or equal to 95% state-of-charge (SOC). </w:t>
      </w:r>
      <w:r w:rsidR="00310F05">
        <w:t xml:space="preserve">The output also includes more details on fill count, amount, duration, ending SOC, and station storage pressures and masses for the user to see how the algorithms were applied. </w:t>
      </w:r>
    </w:p>
    <w:p w14:paraId="4AFFB967" w14:textId="77777777" w:rsidR="00FB46FC" w:rsidRDefault="00FB46FC" w:rsidP="008B3825">
      <w:pPr>
        <w:pStyle w:val="NRELBodyText"/>
        <w:keepNext/>
        <w:jc w:val="center"/>
      </w:pPr>
      <w:r w:rsidRPr="00FB46FC">
        <w:drawing>
          <wp:inline distT="0" distB="0" distL="0" distR="0" wp14:anchorId="12C8C42E" wp14:editId="26E5F5EB">
            <wp:extent cx="3546088" cy="238430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297" cy="2391172"/>
                    </a:xfrm>
                    <a:prstGeom prst="rect">
                      <a:avLst/>
                    </a:prstGeom>
                  </pic:spPr>
                </pic:pic>
              </a:graphicData>
            </a:graphic>
          </wp:inline>
        </w:drawing>
      </w:r>
    </w:p>
    <w:p w14:paraId="49940BF5" w14:textId="6B9047BE" w:rsidR="00070762" w:rsidRDefault="00FB46FC" w:rsidP="008B3825">
      <w:pPr>
        <w:pStyle w:val="NRELFigureCaption"/>
      </w:pPr>
      <w:bookmarkStart w:id="26" w:name="_Ref521326609"/>
      <w:bookmarkStart w:id="27" w:name="_Toc521339463"/>
      <w:r>
        <w:t xml:space="preserve">Figure </w:t>
      </w:r>
      <w:r>
        <w:fldChar w:fldCharType="begin"/>
      </w:r>
      <w:r>
        <w:instrText xml:space="preserve"> SEQ Figure \* ARABIC </w:instrText>
      </w:r>
      <w:r>
        <w:fldChar w:fldCharType="separate"/>
      </w:r>
      <w:r w:rsidR="005F572B">
        <w:rPr>
          <w:noProof/>
        </w:rPr>
        <w:t>1</w:t>
      </w:r>
      <w:r>
        <w:fldChar w:fldCharType="end"/>
      </w:r>
      <w:bookmarkEnd w:id="26"/>
      <w:r>
        <w:t>. Sample station configuration</w:t>
      </w:r>
      <w:bookmarkEnd w:id="27"/>
    </w:p>
    <w:p w14:paraId="4AD564D6" w14:textId="38D50AFE" w:rsidR="007D4870" w:rsidRPr="007D4870" w:rsidRDefault="007D4870" w:rsidP="007D4870">
      <w:pPr>
        <w:pStyle w:val="NRELBodyText"/>
      </w:pPr>
      <w:proofErr w:type="spellStart"/>
      <w:r>
        <w:t>HySCapE</w:t>
      </w:r>
      <w:proofErr w:type="spellEnd"/>
      <w:r>
        <w:t xml:space="preserve"> is currently a compiled </w:t>
      </w:r>
      <w:proofErr w:type="spellStart"/>
      <w:r>
        <w:t>Matlab</w:t>
      </w:r>
      <w:proofErr w:type="spellEnd"/>
      <w:r>
        <w:t xml:space="preserve"> executable. The details in this report are all based on the compiled executable user interface. An online user interface is in development, expected the fall of 2018, with no planned changes to the model </w:t>
      </w:r>
      <w:r w:rsidR="00E47C98">
        <w:t>algorithms</w:t>
      </w:r>
      <w:r>
        <w:t xml:space="preserve">.  </w:t>
      </w:r>
    </w:p>
    <w:p w14:paraId="29B63DD1" w14:textId="77777777" w:rsidR="005550D6" w:rsidRDefault="005550D6" w:rsidP="005550D6">
      <w:pPr>
        <w:pStyle w:val="NRELHead01Numbered"/>
      </w:pPr>
      <w:bookmarkStart w:id="28" w:name="_Toc521339452"/>
      <w:proofErr w:type="spellStart"/>
      <w:r>
        <w:t>HySCapE</w:t>
      </w:r>
      <w:proofErr w:type="spellEnd"/>
      <w:r>
        <w:t xml:space="preserve"> Inputs, Assumptions, and Outputs</w:t>
      </w:r>
      <w:bookmarkEnd w:id="28"/>
      <w:r>
        <w:t xml:space="preserve"> </w:t>
      </w:r>
    </w:p>
    <w:p w14:paraId="56B994BF" w14:textId="5C266371" w:rsidR="005550D6" w:rsidRDefault="00195B59" w:rsidP="007D4870">
      <w:pPr>
        <w:pStyle w:val="NRELBodyText"/>
      </w:pPr>
      <w:proofErr w:type="spellStart"/>
      <w:r>
        <w:t>HySCapE</w:t>
      </w:r>
      <w:proofErr w:type="spellEnd"/>
      <w:r w:rsidR="005550D6">
        <w:t xml:space="preserve"> accepts </w:t>
      </w:r>
      <w:r w:rsidR="007D4870">
        <w:t>three</w:t>
      </w:r>
      <w:r w:rsidR="005550D6">
        <w:t xml:space="preserve"> main groups of user inputs</w:t>
      </w:r>
    </w:p>
    <w:p w14:paraId="266653A2" w14:textId="77777777" w:rsidR="005550D6" w:rsidRDefault="005550D6" w:rsidP="007D4870">
      <w:pPr>
        <w:pStyle w:val="NRELBullet01"/>
      </w:pPr>
      <w:r>
        <w:t>Hydrogen production profile – details the time and rate of hydrogen production</w:t>
      </w:r>
    </w:p>
    <w:p w14:paraId="3EA33615" w14:textId="77777777" w:rsidR="005550D6" w:rsidRDefault="005550D6" w:rsidP="007D4870">
      <w:pPr>
        <w:pStyle w:val="NRELBullet01"/>
      </w:pPr>
      <w:r>
        <w:t>Hydrogen delivery profile – details the time and amount of hydrogen that arrives in delivery trucks</w:t>
      </w:r>
    </w:p>
    <w:p w14:paraId="165EA15E" w14:textId="77777777" w:rsidR="005550D6" w:rsidRDefault="005550D6" w:rsidP="007D4870">
      <w:pPr>
        <w:pStyle w:val="NRELBullet01"/>
      </w:pPr>
      <w:r>
        <w:t>Station component characteristics – details the specifications of major station components</w:t>
      </w:r>
    </w:p>
    <w:p w14:paraId="6FBA5630" w14:textId="166CC009" w:rsidR="00195B59" w:rsidRDefault="00195B59" w:rsidP="007D4870">
      <w:pPr>
        <w:pStyle w:val="NRELBodyText"/>
      </w:pPr>
      <w:r>
        <w:t>The user uses a spreadsheet for station details</w:t>
      </w:r>
      <w:r w:rsidR="006D6924">
        <w:t xml:space="preserve"> as shown in </w:t>
      </w:r>
      <w:r w:rsidR="006D6924">
        <w:fldChar w:fldCharType="begin"/>
      </w:r>
      <w:r w:rsidR="006D6924">
        <w:instrText xml:space="preserve"> REF _Ref521327358 \h </w:instrText>
      </w:r>
      <w:r w:rsidR="006D6924">
        <w:fldChar w:fldCharType="separate"/>
      </w:r>
      <w:r w:rsidR="006D6924">
        <w:t xml:space="preserve">Figure </w:t>
      </w:r>
      <w:r w:rsidR="006D6924">
        <w:rPr>
          <w:noProof/>
        </w:rPr>
        <w:t>2</w:t>
      </w:r>
      <w:r w:rsidR="006D6924">
        <w:fldChar w:fldCharType="end"/>
      </w:r>
      <w:r w:rsidR="006D6924">
        <w:t xml:space="preserve"> and </w:t>
      </w:r>
      <w:r w:rsidR="006D6924">
        <w:fldChar w:fldCharType="begin"/>
      </w:r>
      <w:r w:rsidR="006D6924">
        <w:instrText xml:space="preserve"> REF _Ref521327361 \h </w:instrText>
      </w:r>
      <w:r w:rsidR="006D6924">
        <w:fldChar w:fldCharType="separate"/>
      </w:r>
      <w:r w:rsidR="006D6924">
        <w:t xml:space="preserve">Figure </w:t>
      </w:r>
      <w:r w:rsidR="006D6924">
        <w:rPr>
          <w:noProof/>
        </w:rPr>
        <w:t>3</w:t>
      </w:r>
      <w:r w:rsidR="006D6924">
        <w:fldChar w:fldCharType="end"/>
      </w:r>
      <w:r w:rsidR="006D6924">
        <w:t xml:space="preserve">. The first 6 data rows are to identify what cells need to be entered based on major station components like gas or </w:t>
      </w:r>
      <w:r w:rsidR="006D6924">
        <w:lastRenderedPageBreak/>
        <w:t>liquid delivery, on-site production, and storage pressures.</w:t>
      </w:r>
      <w:r w:rsidR="00867991">
        <w:t xml:space="preserve"> The inputs shown in </w:t>
      </w:r>
      <w:r w:rsidR="00867991">
        <w:fldChar w:fldCharType="begin"/>
      </w:r>
      <w:r w:rsidR="00867991">
        <w:instrText xml:space="preserve"> REF _Ref521327358 \h </w:instrText>
      </w:r>
      <w:r w:rsidR="00867991">
        <w:fldChar w:fldCharType="separate"/>
      </w:r>
      <w:r w:rsidR="00867991">
        <w:t xml:space="preserve">Figure </w:t>
      </w:r>
      <w:r w:rsidR="00867991">
        <w:rPr>
          <w:noProof/>
        </w:rPr>
        <w:t>2</w:t>
      </w:r>
      <w:r w:rsidR="00867991">
        <w:fldChar w:fldCharType="end"/>
      </w:r>
      <w:r w:rsidR="00867991">
        <w:t xml:space="preserve"> and </w:t>
      </w:r>
      <w:r w:rsidR="00867991">
        <w:fldChar w:fldCharType="begin"/>
      </w:r>
      <w:r w:rsidR="00867991">
        <w:instrText xml:space="preserve"> REF _Ref521327361 \h </w:instrText>
      </w:r>
      <w:r w:rsidR="00867991">
        <w:fldChar w:fldCharType="separate"/>
      </w:r>
      <w:r w:rsidR="00867991">
        <w:t xml:space="preserve">Figure </w:t>
      </w:r>
      <w:r w:rsidR="00867991">
        <w:rPr>
          <w:noProof/>
        </w:rPr>
        <w:t>3</w:t>
      </w:r>
      <w:r w:rsidR="00867991">
        <w:fldChar w:fldCharType="end"/>
      </w:r>
      <w:r w:rsidR="00867991">
        <w:t xml:space="preserve"> are for a station that matches the sample configuration shown in </w:t>
      </w:r>
      <w:r w:rsidR="00280686">
        <w:fldChar w:fldCharType="begin"/>
      </w:r>
      <w:r w:rsidR="00280686">
        <w:instrText xml:space="preserve"> REF _Ref521326609 \h </w:instrText>
      </w:r>
      <w:r w:rsidR="00280686">
        <w:fldChar w:fldCharType="separate"/>
      </w:r>
      <w:r w:rsidR="00280686">
        <w:t xml:space="preserve">Figure </w:t>
      </w:r>
      <w:r w:rsidR="00280686">
        <w:rPr>
          <w:noProof/>
        </w:rPr>
        <w:t>1</w:t>
      </w:r>
      <w:r w:rsidR="00280686">
        <w:fldChar w:fldCharType="end"/>
      </w:r>
      <w:r w:rsidR="00280686">
        <w:t>.</w:t>
      </w:r>
    </w:p>
    <w:p w14:paraId="1C6D3267" w14:textId="77777777" w:rsidR="006D6924" w:rsidRDefault="00195B59" w:rsidP="006D6924">
      <w:pPr>
        <w:pStyle w:val="NRELBodyText"/>
        <w:keepNext/>
        <w:jc w:val="center"/>
      </w:pPr>
      <w:r w:rsidRPr="00195B59">
        <w:drawing>
          <wp:inline distT="0" distB="0" distL="0" distR="0" wp14:anchorId="60E15A1D" wp14:editId="4D8A3DE9">
            <wp:extent cx="5943600" cy="47567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756785"/>
                    </a:xfrm>
                    <a:prstGeom prst="rect">
                      <a:avLst/>
                    </a:prstGeom>
                  </pic:spPr>
                </pic:pic>
              </a:graphicData>
            </a:graphic>
          </wp:inline>
        </w:drawing>
      </w:r>
    </w:p>
    <w:p w14:paraId="352640BE" w14:textId="19E0B8FA" w:rsidR="00195B59" w:rsidRDefault="006D6924" w:rsidP="006D6924">
      <w:pPr>
        <w:pStyle w:val="NRELFigureCaption"/>
      </w:pPr>
      <w:bookmarkStart w:id="29" w:name="_Ref521327358"/>
      <w:bookmarkStart w:id="30" w:name="_Toc521339464"/>
      <w:r>
        <w:t xml:space="preserve">Figure </w:t>
      </w:r>
      <w:r>
        <w:fldChar w:fldCharType="begin"/>
      </w:r>
      <w:r>
        <w:instrText xml:space="preserve"> SEQ Figure \* ARABIC </w:instrText>
      </w:r>
      <w:r>
        <w:fldChar w:fldCharType="separate"/>
      </w:r>
      <w:r w:rsidR="005F572B">
        <w:rPr>
          <w:noProof/>
        </w:rPr>
        <w:t>2</w:t>
      </w:r>
      <w:r>
        <w:fldChar w:fldCharType="end"/>
      </w:r>
      <w:bookmarkEnd w:id="29"/>
      <w:r>
        <w:t>. Station user input data (part a)</w:t>
      </w:r>
      <w:bookmarkEnd w:id="30"/>
    </w:p>
    <w:p w14:paraId="008C1CE1" w14:textId="3E35503A" w:rsidR="006D6924" w:rsidRDefault="006D6924" w:rsidP="006D6924">
      <w:pPr>
        <w:pStyle w:val="NRELBodyText"/>
        <w:keepNext/>
        <w:jc w:val="center"/>
      </w:pPr>
    </w:p>
    <w:p w14:paraId="023CD51F" w14:textId="37D018A4" w:rsidR="00867991" w:rsidRDefault="00867991" w:rsidP="006D6924">
      <w:pPr>
        <w:pStyle w:val="NRELBodyText"/>
        <w:keepNext/>
        <w:jc w:val="center"/>
      </w:pPr>
      <w:r w:rsidRPr="00867991">
        <w:drawing>
          <wp:inline distT="0" distB="0" distL="0" distR="0" wp14:anchorId="454E28A4" wp14:editId="2D1949EA">
            <wp:extent cx="5943600" cy="30410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41015"/>
                    </a:xfrm>
                    <a:prstGeom prst="rect">
                      <a:avLst/>
                    </a:prstGeom>
                  </pic:spPr>
                </pic:pic>
              </a:graphicData>
            </a:graphic>
          </wp:inline>
        </w:drawing>
      </w:r>
    </w:p>
    <w:p w14:paraId="07C26D19" w14:textId="368DEA76" w:rsidR="00195B59" w:rsidRDefault="006D6924" w:rsidP="006D6924">
      <w:pPr>
        <w:pStyle w:val="NRELFigureCaption"/>
      </w:pPr>
      <w:bookmarkStart w:id="31" w:name="_Ref521327361"/>
      <w:bookmarkStart w:id="32" w:name="_Toc521339465"/>
      <w:r>
        <w:t xml:space="preserve">Figure </w:t>
      </w:r>
      <w:r>
        <w:fldChar w:fldCharType="begin"/>
      </w:r>
      <w:r>
        <w:instrText xml:space="preserve"> SEQ Figure \* ARABIC </w:instrText>
      </w:r>
      <w:r>
        <w:fldChar w:fldCharType="separate"/>
      </w:r>
      <w:r w:rsidR="005F572B">
        <w:rPr>
          <w:noProof/>
        </w:rPr>
        <w:t>3</w:t>
      </w:r>
      <w:r>
        <w:fldChar w:fldCharType="end"/>
      </w:r>
      <w:bookmarkEnd w:id="31"/>
      <w:r>
        <w:t>. User defined station data (part b)</w:t>
      </w:r>
      <w:bookmarkEnd w:id="32"/>
    </w:p>
    <w:p w14:paraId="47614F8A" w14:textId="6E639EEC" w:rsidR="005550D6" w:rsidRDefault="001B5E5F" w:rsidP="007D4870">
      <w:pPr>
        <w:pStyle w:val="NRELBodyText"/>
      </w:pPr>
      <w:r>
        <w:t xml:space="preserve">The dispenser algorithm assumes a constant ambient temperature and an average flow rate. These values were able to be modified by the user in the spreadsheet, but they will not be editable inputs in the online user interface. </w:t>
      </w:r>
      <w:r w:rsidR="005550D6">
        <w:t xml:space="preserve">A user may input station characteristics through file import using the main </w:t>
      </w:r>
      <w:r w:rsidR="00A64660">
        <w:t>user interface (</w:t>
      </w:r>
      <w:r w:rsidR="00A64660">
        <w:fldChar w:fldCharType="begin"/>
      </w:r>
      <w:r w:rsidR="00A64660">
        <w:instrText xml:space="preserve"> REF _Ref521328026 \h </w:instrText>
      </w:r>
      <w:r w:rsidR="00A64660">
        <w:fldChar w:fldCharType="separate"/>
      </w:r>
      <w:r w:rsidR="00A64660">
        <w:t xml:space="preserve">Figure </w:t>
      </w:r>
      <w:r w:rsidR="00A64660">
        <w:rPr>
          <w:noProof/>
        </w:rPr>
        <w:t>4</w:t>
      </w:r>
      <w:r w:rsidR="00A64660">
        <w:fldChar w:fldCharType="end"/>
      </w:r>
      <w:r w:rsidR="00A64660">
        <w:t>)</w:t>
      </w:r>
      <w:r w:rsidR="005550D6">
        <w:t xml:space="preserve">. </w:t>
      </w:r>
      <w:r w:rsidR="00A64660">
        <w:t xml:space="preserve">The executable, input file(s), and output folder must be located locally. </w:t>
      </w:r>
      <w:r w:rsidR="005550D6">
        <w:t xml:space="preserve"> </w:t>
      </w:r>
    </w:p>
    <w:p w14:paraId="7CCBDD71" w14:textId="77777777" w:rsidR="00A64660" w:rsidRDefault="00A64660" w:rsidP="00A64660">
      <w:pPr>
        <w:pStyle w:val="NRELBodyText"/>
        <w:keepNext/>
        <w:jc w:val="center"/>
      </w:pPr>
      <w:r w:rsidRPr="00A64660">
        <w:drawing>
          <wp:inline distT="0" distB="0" distL="0" distR="0" wp14:anchorId="46D212DD" wp14:editId="2DCC8BF8">
            <wp:extent cx="5943600" cy="28822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82265"/>
                    </a:xfrm>
                    <a:prstGeom prst="rect">
                      <a:avLst/>
                    </a:prstGeom>
                  </pic:spPr>
                </pic:pic>
              </a:graphicData>
            </a:graphic>
          </wp:inline>
        </w:drawing>
      </w:r>
    </w:p>
    <w:p w14:paraId="33ED93FC" w14:textId="5017D218" w:rsidR="00A64660" w:rsidRDefault="00A64660" w:rsidP="00A64660">
      <w:pPr>
        <w:pStyle w:val="NRELFigureCaption"/>
      </w:pPr>
      <w:bookmarkStart w:id="33" w:name="_Ref521328026"/>
      <w:bookmarkStart w:id="34" w:name="_Toc521339466"/>
      <w:r>
        <w:t xml:space="preserve">Figure </w:t>
      </w:r>
      <w:r>
        <w:fldChar w:fldCharType="begin"/>
      </w:r>
      <w:r>
        <w:instrText xml:space="preserve"> SEQ Figure \* ARABIC </w:instrText>
      </w:r>
      <w:r>
        <w:fldChar w:fldCharType="separate"/>
      </w:r>
      <w:r w:rsidR="005F572B">
        <w:rPr>
          <w:noProof/>
        </w:rPr>
        <w:t>4</w:t>
      </w:r>
      <w:r>
        <w:fldChar w:fldCharType="end"/>
      </w:r>
      <w:bookmarkEnd w:id="33"/>
      <w:r>
        <w:t xml:space="preserve">. </w:t>
      </w:r>
      <w:proofErr w:type="spellStart"/>
      <w:r>
        <w:t>HySCapE</w:t>
      </w:r>
      <w:proofErr w:type="spellEnd"/>
      <w:r>
        <w:t xml:space="preserve"> compiled executable user interface</w:t>
      </w:r>
      <w:bookmarkEnd w:id="34"/>
    </w:p>
    <w:p w14:paraId="7B354A67" w14:textId="1755E602" w:rsidR="005550D6" w:rsidRDefault="005550D6" w:rsidP="005550D6">
      <w:pPr>
        <w:ind w:left="360"/>
      </w:pPr>
    </w:p>
    <w:p w14:paraId="01CFA84C" w14:textId="1B1216AC" w:rsidR="00B3409B" w:rsidRDefault="00A64660" w:rsidP="00B3409B">
      <w:pPr>
        <w:pStyle w:val="NRELBodyText"/>
      </w:pPr>
      <w:r>
        <w:lastRenderedPageBreak/>
        <w:t>A fill is predefined in amount and profile. The vehicle storage volume is 126 liters (or 5 kg at 20</w:t>
      </w:r>
      <w:r w:rsidRPr="00A64660">
        <w:rPr>
          <w:vertAlign w:val="superscript"/>
        </w:rPr>
        <w:t>o</w:t>
      </w:r>
      <w:r>
        <w:t xml:space="preserve">C), with a starting pressure of 10 </w:t>
      </w:r>
      <w:proofErr w:type="spellStart"/>
      <w:r>
        <w:t>MPa</w:t>
      </w:r>
      <w:proofErr w:type="spellEnd"/>
      <w:r>
        <w:t xml:space="preserve"> (approximately 1 kg). The ending fill pressure is 70 </w:t>
      </w:r>
      <w:proofErr w:type="spellStart"/>
      <w:r>
        <w:t>MPa</w:t>
      </w:r>
      <w:proofErr w:type="spellEnd"/>
      <w:r>
        <w:t xml:space="preserve">. The fill demand profile is over 24 hours and follows the “Friday” profile from the </w:t>
      </w:r>
      <w:r w:rsidRPr="00A64660">
        <w:rPr>
          <w:rStyle w:val="NRELBodyTextCharChar"/>
        </w:rPr>
        <w:t xml:space="preserve">Figure </w:t>
      </w:r>
      <w:r w:rsidRPr="00B3409B">
        <w:t xml:space="preserve">2-16, page 2-39) the “Hydrogen Delivery </w:t>
      </w:r>
      <w:r w:rsidR="00841E39" w:rsidRPr="00B3409B">
        <w:t>Infrastructure Options Analysis”</w:t>
      </w:r>
      <w:r w:rsidR="00841E39">
        <w:rPr>
          <w:rStyle w:val="NRELBodyTextCharChar"/>
        </w:rPr>
        <w:fldChar w:fldCharType="begin"/>
      </w:r>
      <w:r w:rsidR="00841E39">
        <w:rPr>
          <w:rStyle w:val="NRELBodyTextCharChar"/>
        </w:rPr>
        <w:instrText xml:space="preserve"> ADDIN ZOTERO_ITEM CSL_CITATION {"citationID":"27OS6K6i","properties":{"formattedCitation":"[2]","plainCitation":"[2]"},"citationItems":[{"id":955,"uris":["http://zotero.org/groups/1055596/items/IH46IB82"],"uri":["http://zotero.org/groups/1055596/items/IH46IB82"],"itemData":{"id":955,"type":"report","title":"Hydrogen Delivery Infrastructure Options Analysis","genre":"DOE Report","URL":"https://www.energy.gov/sites/prod/files/2014/03/f11/delivery_infrastructure_analysis.pdf","author":[{"family":"Chen","given":"Tan-Ping"}],"issued":{"date-parts":[["2014",3]]}}}],"schema":"https://github.com/citation-style-language/schema/raw/master/csl-citation.json"} </w:instrText>
      </w:r>
      <w:r w:rsidR="00841E39">
        <w:rPr>
          <w:rStyle w:val="NRELBodyTextCharChar"/>
        </w:rPr>
        <w:fldChar w:fldCharType="separate"/>
      </w:r>
      <w:r w:rsidR="00841E39">
        <w:rPr>
          <w:rStyle w:val="NRELBodyTextCharChar"/>
          <w:noProof/>
        </w:rPr>
        <w:t>[2]</w:t>
      </w:r>
      <w:r w:rsidR="00841E39">
        <w:rPr>
          <w:rStyle w:val="NRELBodyTextCharChar"/>
        </w:rPr>
        <w:fldChar w:fldCharType="end"/>
      </w:r>
      <w:r w:rsidR="00841E39" w:rsidRPr="00B3409B">
        <w:t xml:space="preserve">. </w:t>
      </w:r>
      <w:r w:rsidR="00841E39">
        <w:t>The number of fills varies for each hour per this profile and keeps the starting conditions consistent</w:t>
      </w:r>
      <w:r>
        <w:t>, except for partial fills based on the demand profile. A partial fill increases the starting pressure linearly. For example</w:t>
      </w:r>
      <w:r w:rsidR="00A435E8">
        <w:t xml:space="preserve">, the profile has 1.2 </w:t>
      </w:r>
      <w:proofErr w:type="gramStart"/>
      <w:r w:rsidR="00A435E8">
        <w:t>fills</w:t>
      </w:r>
      <w:proofErr w:type="gramEnd"/>
      <w:r w:rsidR="00A435E8">
        <w:t xml:space="preserve"> so the model will try one full fill (4 kg) and then another fill of only approximately 0.9 kg. </w:t>
      </w:r>
    </w:p>
    <w:p w14:paraId="69F9EFAD" w14:textId="77777777" w:rsidR="00102218" w:rsidRDefault="00102218" w:rsidP="00102218">
      <w:pPr>
        <w:pStyle w:val="NRELBodyText"/>
        <w:keepNext/>
      </w:pPr>
      <w:r w:rsidRPr="00102218">
        <w:drawing>
          <wp:inline distT="0" distB="0" distL="0" distR="0" wp14:anchorId="423F7F12" wp14:editId="4A05D1A8">
            <wp:extent cx="5943600" cy="3409950"/>
            <wp:effectExtent l="0" t="0" r="0" b="6350"/>
            <wp:docPr id="41" name="Picture 6">
              <a:extLst xmlns:a="http://schemas.openxmlformats.org/drawingml/2006/main">
                <a:ext uri="{FF2B5EF4-FFF2-40B4-BE49-F238E27FC236}">
                  <a16:creationId xmlns:a16="http://schemas.microsoft.com/office/drawing/2014/main" id="{A1DE7DCA-9765-D74C-8EBD-7B8FEE9DB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1DE7DCA-9765-D74C-8EBD-7B8FEE9DB405}"/>
                        </a:ext>
                      </a:extLst>
                    </pic:cNvPr>
                    <pic:cNvPicPr>
                      <a:picLocks noChangeAspect="1"/>
                    </pic:cNvPicPr>
                  </pic:nvPicPr>
                  <pic:blipFill rotWithShape="1">
                    <a:blip r:embed="rId19"/>
                    <a:srcRect l="4546" t="4738"/>
                    <a:stretch/>
                  </pic:blipFill>
                  <pic:spPr>
                    <a:xfrm>
                      <a:off x="0" y="0"/>
                      <a:ext cx="5943600" cy="3409950"/>
                    </a:xfrm>
                    <a:prstGeom prst="rect">
                      <a:avLst/>
                    </a:prstGeom>
                  </pic:spPr>
                </pic:pic>
              </a:graphicData>
            </a:graphic>
          </wp:inline>
        </w:drawing>
      </w:r>
    </w:p>
    <w:p w14:paraId="1FFC7231" w14:textId="644C57D9" w:rsidR="00102218" w:rsidRDefault="00102218" w:rsidP="00102218">
      <w:pPr>
        <w:pStyle w:val="NRELFigureCaption"/>
      </w:pPr>
      <w:bookmarkStart w:id="35" w:name="_Toc521339467"/>
      <w:r>
        <w:t xml:space="preserve">Figure </w:t>
      </w:r>
      <w:r>
        <w:fldChar w:fldCharType="begin"/>
      </w:r>
      <w:r>
        <w:instrText xml:space="preserve"> SEQ Figure \* ARABIC </w:instrText>
      </w:r>
      <w:r>
        <w:fldChar w:fldCharType="separate"/>
      </w:r>
      <w:r w:rsidR="005F572B">
        <w:rPr>
          <w:noProof/>
        </w:rPr>
        <w:t>5</w:t>
      </w:r>
      <w:r>
        <w:fldChar w:fldCharType="end"/>
      </w:r>
      <w:r>
        <w:t>. Actual hydrogen fueling profile compared with</w:t>
      </w:r>
      <w:r w:rsidR="00735BCD">
        <w:t xml:space="preserve"> the “Friday” profile used for the capacity calculations</w:t>
      </w:r>
      <w:bookmarkEnd w:id="35"/>
    </w:p>
    <w:p w14:paraId="337E1D0A" w14:textId="2F30E50B" w:rsidR="005550D6" w:rsidRDefault="005550D6" w:rsidP="00B3409B">
      <w:pPr>
        <w:pStyle w:val="NRELBodyText"/>
      </w:pPr>
      <w:r>
        <w:t>The model makes a number of assumptions to replicate</w:t>
      </w:r>
      <w:r w:rsidR="00A435E8">
        <w:t xml:space="preserve"> a possible real-world fueling scenario and be consistent for capacity calculations even though actual fueling may vary from these assumptions. </w:t>
      </w:r>
    </w:p>
    <w:p w14:paraId="082CDB95" w14:textId="2A45723D" w:rsidR="005550D6" w:rsidRDefault="005550D6" w:rsidP="00A435E8">
      <w:pPr>
        <w:pStyle w:val="NRELBullet01"/>
      </w:pPr>
      <w:r>
        <w:t>The model assumes a constant</w:t>
      </w:r>
      <w:r w:rsidR="00A435E8">
        <w:t xml:space="preserve"> ambient</w:t>
      </w:r>
      <w:r>
        <w:t xml:space="preserve"> temperature for all co</w:t>
      </w:r>
      <w:r w:rsidR="005A5E60">
        <w:t>mponents, including the vehicle</w:t>
      </w:r>
      <w:r w:rsidR="002D1AF8">
        <w:t>, at 20</w:t>
      </w:r>
      <w:r w:rsidR="002D1AF8" w:rsidRPr="002D1AF8">
        <w:rPr>
          <w:vertAlign w:val="superscript"/>
        </w:rPr>
        <w:t>o</w:t>
      </w:r>
      <w:r w:rsidR="002D1AF8">
        <w:t>C</w:t>
      </w:r>
    </w:p>
    <w:p w14:paraId="54416EA2" w14:textId="77777777" w:rsidR="004A46E6" w:rsidRDefault="004A46E6" w:rsidP="004A46E6">
      <w:pPr>
        <w:pStyle w:val="NRELBullet01"/>
      </w:pPr>
      <w:r>
        <w:t>The demand profile and fill conditions are predetermined</w:t>
      </w:r>
    </w:p>
    <w:p w14:paraId="720C7CA6" w14:textId="5E53CAC8" w:rsidR="004A46E6" w:rsidRDefault="004A46E6" w:rsidP="004A46E6">
      <w:pPr>
        <w:pStyle w:val="NRELBullet01"/>
      </w:pPr>
      <w:r>
        <w:t>The dispenser operates with a constant mass flow rate (average of 1 kg/min per SAE J2601), without leak checks during dispensing</w:t>
      </w:r>
    </w:p>
    <w:p w14:paraId="4F974E58" w14:textId="6A793D71" w:rsidR="004A46E6" w:rsidRDefault="004A46E6" w:rsidP="004A46E6">
      <w:pPr>
        <w:pStyle w:val="NRELBullet01"/>
      </w:pPr>
      <w:r>
        <w:t xml:space="preserve">The maximum time between fills is 4 minutes, 15 seconds and the minimum </w:t>
      </w:r>
      <w:proofErr w:type="gramStart"/>
      <w:r>
        <w:t>is</w:t>
      </w:r>
      <w:proofErr w:type="gramEnd"/>
      <w:r>
        <w:t xml:space="preserve"> 1 minute</w:t>
      </w:r>
    </w:p>
    <w:p w14:paraId="4837128F" w14:textId="09CDD0FA" w:rsidR="004A46E6" w:rsidRDefault="004A46E6" w:rsidP="004A46E6">
      <w:pPr>
        <w:pStyle w:val="NRELBullet01"/>
      </w:pPr>
      <w:r>
        <w:t>The station begins with 100% SOC</w:t>
      </w:r>
    </w:p>
    <w:p w14:paraId="37D6BFB1" w14:textId="35DB577B" w:rsidR="00682B8D" w:rsidRDefault="003954AC" w:rsidP="004A46E6">
      <w:pPr>
        <w:pStyle w:val="NRELBullet01"/>
      </w:pPr>
      <w:r>
        <w:t>All pressure banks are eligible for cascade fueling</w:t>
      </w:r>
    </w:p>
    <w:p w14:paraId="3AB7E938" w14:textId="2092E43F" w:rsidR="003954AC" w:rsidRDefault="003954AC" w:rsidP="004A46E6">
      <w:pPr>
        <w:pStyle w:val="NRELBullet01"/>
      </w:pPr>
      <w:r>
        <w:t>Compression is scaled linearly based on suction pressure</w:t>
      </w:r>
    </w:p>
    <w:p w14:paraId="097B14AC" w14:textId="16B3E754" w:rsidR="004A46E6" w:rsidRDefault="004A46E6" w:rsidP="004A46E6">
      <w:pPr>
        <w:pStyle w:val="NRELBullet01"/>
      </w:pPr>
      <w:r>
        <w:t>Delivery is allowed, based on user input for amount delivered and a station SOC trigger for when the delivery happens</w:t>
      </w:r>
    </w:p>
    <w:p w14:paraId="183EA4F1" w14:textId="77777777" w:rsidR="005550D6" w:rsidRDefault="005550D6" w:rsidP="00A435E8">
      <w:pPr>
        <w:pStyle w:val="NRELBullet01"/>
      </w:pPr>
      <w:r>
        <w:lastRenderedPageBreak/>
        <w:t>All equipment works as specified without failures</w:t>
      </w:r>
    </w:p>
    <w:p w14:paraId="364A5D4F" w14:textId="77777777" w:rsidR="005550D6" w:rsidRDefault="005550D6" w:rsidP="00A435E8">
      <w:pPr>
        <w:pStyle w:val="NRELBullet01"/>
      </w:pPr>
      <w:r>
        <w:t>The model does not consider dynamics shorter than one second</w:t>
      </w:r>
    </w:p>
    <w:p w14:paraId="5DEA7C89" w14:textId="412BBBF9" w:rsidR="005550D6" w:rsidRDefault="005550D6" w:rsidP="00A435E8">
      <w:pPr>
        <w:pStyle w:val="NRELBullet01"/>
      </w:pPr>
      <w:r>
        <w:t>All equipment begins operation at the specified time (no priming or warm up times</w:t>
      </w:r>
      <w:r w:rsidR="00A435E8">
        <w:t xml:space="preserve"> are included</w:t>
      </w:r>
      <w:r>
        <w:t>)</w:t>
      </w:r>
    </w:p>
    <w:p w14:paraId="035FF369" w14:textId="77777777" w:rsidR="005550D6" w:rsidRDefault="005550D6" w:rsidP="00A435E8">
      <w:pPr>
        <w:pStyle w:val="NRELBullet01"/>
      </w:pPr>
      <w:r>
        <w:t>The station has no leaks</w:t>
      </w:r>
    </w:p>
    <w:p w14:paraId="6CC61309" w14:textId="77777777" w:rsidR="00B3409B" w:rsidRDefault="005550D6" w:rsidP="005550D6">
      <w:pPr>
        <w:pStyle w:val="NRELBullet01"/>
      </w:pPr>
      <w:r>
        <w:t>No hydrogen is vented during normal operation (e.g.</w:t>
      </w:r>
      <w:r w:rsidR="00A435E8">
        <w:t>,</w:t>
      </w:r>
      <w:r>
        <w:t xml:space="preserve"> compressor or dispenser unloading)</w:t>
      </w:r>
    </w:p>
    <w:p w14:paraId="4ABB21E9" w14:textId="3E4B17C2" w:rsidR="005550D6" w:rsidRDefault="00B3409B" w:rsidP="005550D6">
      <w:pPr>
        <w:pStyle w:val="NRELBullet01"/>
      </w:pPr>
      <w:r>
        <w:t xml:space="preserve">On-site production and </w:t>
      </w:r>
      <w:r w:rsidR="005A5E60">
        <w:t>pipeline have a flow-rate input</w:t>
      </w:r>
    </w:p>
    <w:p w14:paraId="61DB4345" w14:textId="0DF2F6BD" w:rsidR="003954AC" w:rsidRDefault="003954AC" w:rsidP="005550D6">
      <w:pPr>
        <w:pStyle w:val="NRELBullet01"/>
      </w:pPr>
      <w:r>
        <w:t>Multiple fueling positions multiples the demand profile, offset</w:t>
      </w:r>
      <w:r w:rsidR="005F572B">
        <w:t>s the fill start time</w:t>
      </w:r>
      <w:r>
        <w:t xml:space="preserve"> by 1 second</w:t>
      </w:r>
    </w:p>
    <w:p w14:paraId="72793750" w14:textId="3E6A6134" w:rsidR="003954AC" w:rsidRDefault="003954AC" w:rsidP="005550D6">
      <w:pPr>
        <w:pStyle w:val="NRELBullet01"/>
      </w:pPr>
      <w:r>
        <w:t>Partial fills are allowed if the station is not able to complete a full fill</w:t>
      </w:r>
    </w:p>
    <w:p w14:paraId="121FD7FE" w14:textId="44350B1C" w:rsidR="003954AC" w:rsidRDefault="003954AC" w:rsidP="003954AC">
      <w:pPr>
        <w:pStyle w:val="NRELBodyText"/>
      </w:pPr>
      <w:r>
        <w:t xml:space="preserve">The model completed external user beta testing prior to </w:t>
      </w:r>
      <w:proofErr w:type="spellStart"/>
      <w:r>
        <w:t>HySCapE</w:t>
      </w:r>
      <w:proofErr w:type="spellEnd"/>
      <w:r>
        <w:t xml:space="preserve"> version 1.0 release. </w:t>
      </w:r>
    </w:p>
    <w:p w14:paraId="7EF6EC0D" w14:textId="1F30877D" w:rsidR="006D1517" w:rsidRDefault="008164C9" w:rsidP="005550D6">
      <w:pPr>
        <w:pStyle w:val="NRELHead01Numbered"/>
      </w:pPr>
      <w:bookmarkStart w:id="36" w:name="_Toc521339453"/>
      <w:r>
        <w:t>Operational Algorithm</w:t>
      </w:r>
      <w:r w:rsidR="00904948">
        <w:t>s</w:t>
      </w:r>
      <w:bookmarkEnd w:id="36"/>
    </w:p>
    <w:p w14:paraId="0E54746E" w14:textId="3F8B9FBF" w:rsidR="005F572B" w:rsidRDefault="008164C9" w:rsidP="005F572B">
      <w:pPr>
        <w:pStyle w:val="NRELBodyText"/>
      </w:pPr>
      <w:r>
        <w:t xml:space="preserve">This section describes the logic in the </w:t>
      </w:r>
      <w:proofErr w:type="spellStart"/>
      <w:r>
        <w:t>HySCapE</w:t>
      </w:r>
      <w:proofErr w:type="spellEnd"/>
      <w:r>
        <w:t xml:space="preserve"> model to calculate station capacity.  The high-level program algorithm is given first.  Following this, each program section is detailed with a flow chart.  </w:t>
      </w:r>
      <w:r w:rsidR="005F572B">
        <w:t>T</w:t>
      </w:r>
      <w:r w:rsidR="005F572B">
        <w:t>hese detailed flow charts are represented by diamonds, rectangles and arrows. Diamonds represent decision blocks, rectangles represent action blocks, and arrows represent normal program flow</w:t>
      </w:r>
      <w:r w:rsidR="005F572B">
        <w:t xml:space="preserve"> (</w:t>
      </w:r>
      <w:r w:rsidR="005F572B">
        <w:fldChar w:fldCharType="begin"/>
      </w:r>
      <w:r w:rsidR="005F572B">
        <w:instrText xml:space="preserve"> REF _Ref521340299 \h </w:instrText>
      </w:r>
      <w:r w:rsidR="005F572B">
        <w:fldChar w:fldCharType="separate"/>
      </w:r>
      <w:r w:rsidR="005F572B">
        <w:t xml:space="preserve">Figure </w:t>
      </w:r>
      <w:r w:rsidR="005F572B">
        <w:rPr>
          <w:noProof/>
        </w:rPr>
        <w:t>6</w:t>
      </w:r>
      <w:r w:rsidR="005F572B">
        <w:fldChar w:fldCharType="end"/>
      </w:r>
      <w:r w:rsidR="005F572B">
        <w:t>)</w:t>
      </w:r>
      <w:r w:rsidR="005F572B">
        <w:t>.</w:t>
      </w:r>
    </w:p>
    <w:p w14:paraId="469D98FF" w14:textId="77777777" w:rsidR="005F572B" w:rsidRDefault="005F572B" w:rsidP="005F572B">
      <w:pPr>
        <w:keepNext/>
        <w:ind w:left="720"/>
      </w:pPr>
      <w:r w:rsidRPr="005E172A">
        <w:rPr>
          <w:noProof/>
        </w:rPr>
        <mc:AlternateContent>
          <mc:Choice Requires="wpc">
            <w:drawing>
              <wp:inline distT="0" distB="0" distL="0" distR="0" wp14:anchorId="71344F61" wp14:editId="23A29F5D">
                <wp:extent cx="5293360" cy="826135"/>
                <wp:effectExtent l="0" t="0" r="0" b="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Diamond 57"/>
                        <wps:cNvSpPr/>
                        <wps:spPr>
                          <a:xfrm>
                            <a:off x="302314" y="35999"/>
                            <a:ext cx="542925" cy="47625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550089" y="55049"/>
                            <a:ext cx="752475" cy="476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a:off x="2921689" y="302699"/>
                            <a:ext cx="5810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60"/>
                        <wps:cNvSpPr txBox="1"/>
                        <wps:spPr>
                          <a:xfrm>
                            <a:off x="7039" y="512249"/>
                            <a:ext cx="1133475" cy="314325"/>
                          </a:xfrm>
                          <a:prstGeom prst="rect">
                            <a:avLst/>
                          </a:prstGeom>
                          <a:noFill/>
                          <a:ln w="6350">
                            <a:noFill/>
                          </a:ln>
                        </wps:spPr>
                        <wps:txbx>
                          <w:txbxContent>
                            <w:p w14:paraId="1BA90E28" w14:textId="77777777" w:rsidR="005F572B" w:rsidRPr="005E172A" w:rsidRDefault="005F572B" w:rsidP="005F572B">
                              <w:r w:rsidRPr="005E172A">
                                <w:t>Decision Block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xt Box 9"/>
                        <wps:cNvSpPr txBox="1"/>
                        <wps:spPr>
                          <a:xfrm>
                            <a:off x="1435789" y="512249"/>
                            <a:ext cx="1006475" cy="314325"/>
                          </a:xfrm>
                          <a:prstGeom prst="rect">
                            <a:avLst/>
                          </a:prstGeom>
                          <a:noFill/>
                          <a:ln w="6350">
                            <a:noFill/>
                          </a:ln>
                        </wps:spPr>
                        <wps:txbx>
                          <w:txbxContent>
                            <w:p w14:paraId="3F90E36E" w14:textId="77777777" w:rsidR="005F572B" w:rsidRPr="005E172A" w:rsidRDefault="005F572B" w:rsidP="005F572B">
                              <w:pPr>
                                <w:pStyle w:val="NormalWeb"/>
                                <w:spacing w:before="0" w:beforeAutospacing="0" w:after="0" w:afterAutospacing="0"/>
                              </w:pPr>
                              <w:r w:rsidRPr="00B308AC">
                                <w:rPr>
                                  <w:rFonts w:eastAsia="Times New Roman"/>
                                </w:rPr>
                                <w:t>Action Block</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2" name="Text Box 9"/>
                        <wps:cNvSpPr txBox="1"/>
                        <wps:spPr>
                          <a:xfrm>
                            <a:off x="2707059" y="512249"/>
                            <a:ext cx="1066165" cy="314325"/>
                          </a:xfrm>
                          <a:prstGeom prst="rect">
                            <a:avLst/>
                          </a:prstGeom>
                          <a:noFill/>
                          <a:ln w="6350">
                            <a:noFill/>
                          </a:ln>
                        </wps:spPr>
                        <wps:txbx>
                          <w:txbxContent>
                            <w:p w14:paraId="3471D711" w14:textId="77777777" w:rsidR="005F572B" w:rsidRPr="005E172A" w:rsidRDefault="005F572B" w:rsidP="005F572B">
                              <w:pPr>
                                <w:pStyle w:val="NormalWeb"/>
                                <w:spacing w:before="0" w:beforeAutospacing="0" w:after="0" w:afterAutospacing="0"/>
                              </w:pPr>
                              <w:r w:rsidRPr="00B308AC">
                                <w:rPr>
                                  <w:rFonts w:eastAsia="Times New Roman"/>
                                </w:rPr>
                                <w:t>Program Flow</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1344F61" id="Canvas 63" o:spid="_x0000_s1026" editas="canvas" style="width:416.8pt;height:65.05pt;mso-position-horizontal-relative:char;mso-position-vertical-relative:line" coordsize="52933,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933;height:8261;visibility:visible;mso-wrap-style:square">
                  <v:fill o:detectmouseclick="t"/>
                  <v:path o:connecttype="none"/>
                </v:shape>
                <v:shapetype id="_x0000_t4" coordsize="21600,21600" o:spt="4" path="m10800,l,10800,10800,21600,21600,10800xe">
                  <v:stroke joinstyle="miter"/>
                  <v:path gradientshapeok="t" o:connecttype="rect" textboxrect="5400,5400,16200,16200"/>
                </v:shapetype>
                <v:shape id="Diamond 57" o:spid="_x0000_s1028" type="#_x0000_t4" style="position:absolute;left:3023;top:359;width:5429;height:47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" fillcolor="white [3201]" strokecolor="black [3200]" strokeweight="2pt"/>
                <v:rect id="Rectangle 58" o:spid="_x0000_s1029" style="position:absolute;left:15500;top:550;width:7525;height:47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" fillcolor="white [3201]" strokecolor="black [3200]" strokeweight="2pt"/>
                <v:shapetype id="_x0000_t32" coordsize="21600,21600" o:spt="32" o:oned="t" path="m,l21600,21600e" filled="f">
                  <v:path arrowok="t" fillok="f" o:connecttype="none"/>
                  <o:lock v:ext="edit" shapetype="t"/>
                </v:shapetype>
                <v:shape id="Straight Arrow Connector 59" o:spid="_x0000_s1030" type="#_x0000_t32" style="position:absolute;left:29216;top:3026;width:58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" strokecolor="black [3213]" strokeweight="2pt">
                  <v:stroke endarrow="block"/>
                </v:shape>
                <v:shapetype id="_x0000_t202" coordsize="21600,21600" o:spt="202" path="m,l,21600r21600,l21600,xe">
                  <v:stroke joinstyle="miter"/>
                  <v:path gradientshapeok="t" o:connecttype="rect"/>
                </v:shapetype>
                <v:shape id="Text Box 60" o:spid="_x0000_s1031" type="#_x0000_t202" style="position:absolute;left:70;top:5122;width:11335;height:31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" filled="f" stroked="f" strokeweight=".5pt">
                  <v:textbox>
                    <w:txbxContent>
                      <w:p w14:paraId="1BA90E28" w14:textId="77777777" w:rsidR="005F572B" w:rsidRPr="005E172A" w:rsidRDefault="005F572B" w:rsidP="005F572B">
                        <w:r w:rsidRPr="005E172A">
                          <w:t>Decision Block</w:t>
                        </w:r>
                      </w:p>
                    </w:txbxContent>
                  </v:textbox>
                </v:shape>
                <v:shape id="Text Box 9" o:spid="_x0000_s1032" type="#_x0000_t202" style="position:absolute;left:14357;top:5122;width:10065;height:31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" filled="f" stroked="f" strokeweight=".5pt">
                  <v:textbox>
                    <w:txbxContent>
                      <w:p w14:paraId="3F90E36E" w14:textId="77777777" w:rsidR="005F572B" w:rsidRPr="005E172A" w:rsidRDefault="005F572B" w:rsidP="005F572B">
                        <w:pPr>
                          <w:pStyle w:val="NormalWeb"/>
                          <w:spacing w:before="0" w:beforeAutospacing="0" w:after="0" w:afterAutospacing="0"/>
                        </w:pPr>
                        <w:r w:rsidRPr="00B308AC">
                          <w:rPr>
                            <w:rFonts w:eastAsia="Times New Roman"/>
                          </w:rPr>
                          <w:t>Action Block</w:t>
                        </w:r>
                      </w:p>
                    </w:txbxContent>
                  </v:textbox>
                </v:shape>
                <v:shape id="Text Box 9" o:spid="_x0000_s1033" type="#_x0000_t202" style="position:absolute;left:27070;top:5122;width:10662;height:31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" filled="f" stroked="f" strokeweight=".5pt">
                  <v:textbox>
                    <w:txbxContent>
                      <w:p w14:paraId="3471D711" w14:textId="77777777" w:rsidR="005F572B" w:rsidRPr="005E172A" w:rsidRDefault="005F572B" w:rsidP="005F572B">
                        <w:pPr>
                          <w:pStyle w:val="NormalWeb"/>
                          <w:spacing w:before="0" w:beforeAutospacing="0" w:after="0" w:afterAutospacing="0"/>
                        </w:pPr>
                        <w:r w:rsidRPr="00B308AC">
                          <w:rPr>
                            <w:rFonts w:eastAsia="Times New Roman"/>
                          </w:rPr>
                          <w:t>Program Flow</w:t>
                        </w:r>
                      </w:p>
                    </w:txbxContent>
                  </v:textbox>
                </v:shape>
                <w10:anchorlock/>
              </v:group>
            </w:pict>
          </mc:Fallback>
        </mc:AlternateContent>
      </w:r>
    </w:p>
    <w:p w14:paraId="0709F70C" w14:textId="5CE72AC8" w:rsidR="008164C9" w:rsidRDefault="005F572B" w:rsidP="005F572B">
      <w:pPr>
        <w:pStyle w:val="NRELFigureCaption"/>
      </w:pPr>
      <w:bookmarkStart w:id="37" w:name="_Ref521340299"/>
      <w:r>
        <w:t xml:space="preserve">Figure </w:t>
      </w:r>
      <w:r>
        <w:fldChar w:fldCharType="begin"/>
      </w:r>
      <w:r>
        <w:instrText xml:space="preserve"> SEQ Figure \* ARABIC </w:instrText>
      </w:r>
      <w:r>
        <w:fldChar w:fldCharType="separate"/>
      </w:r>
      <w:r>
        <w:rPr>
          <w:noProof/>
        </w:rPr>
        <w:t>6</w:t>
      </w:r>
      <w:r>
        <w:fldChar w:fldCharType="end"/>
      </w:r>
      <w:bookmarkEnd w:id="37"/>
      <w:r>
        <w:t>. Flow chart legend</w:t>
      </w:r>
    </w:p>
    <w:p w14:paraId="24573584" w14:textId="51FA2902" w:rsidR="008164C9" w:rsidRDefault="008164C9" w:rsidP="00EB3BDD">
      <w:pPr>
        <w:pStyle w:val="NRELBodyText"/>
      </w:pPr>
      <w:r>
        <w:t xml:space="preserve">From the highest level, the model operates in a sequential method that is represented by the flow chart in </w:t>
      </w:r>
      <w:r>
        <w:fldChar w:fldCharType="begin"/>
      </w:r>
      <w:r>
        <w:instrText xml:space="preserve"> REF _Ref515972651 \h </w:instrText>
      </w:r>
      <w:r>
        <w:fldChar w:fldCharType="separate"/>
      </w:r>
      <w:r w:rsidR="00AB504B">
        <w:t xml:space="preserve">Figure </w:t>
      </w:r>
      <w:r w:rsidR="00AB504B">
        <w:rPr>
          <w:noProof/>
        </w:rPr>
        <w:t>6</w:t>
      </w:r>
      <w:r>
        <w:fldChar w:fldCharType="end"/>
      </w:r>
      <w:r>
        <w:t xml:space="preserve">.  The program initializes variables based on user input which may be gathered from a GUI or read from external files – typically comma separated variable.  The program then enters the main loop.  The first step in the loop is to resolve the station state (i.e. storage and vehicle pressures) either based on the initialization or previous state.  </w:t>
      </w:r>
      <w:r w:rsidR="00232962">
        <w:t xml:space="preserve">This is proceeded by the execution of </w:t>
      </w:r>
      <w:r>
        <w:t xml:space="preserve">dispensing, compression and production/delivery algorithms are executed.  Finally, the program updates storage and vehicle mass values based on compression, production, dispensing or delivery.  The main loop is </w:t>
      </w:r>
      <w:r w:rsidR="00232962">
        <w:t>terminated</w:t>
      </w:r>
      <w:r>
        <w:t xml:space="preserve"> when the vehicle fill profile has been completely executed.  At this point, the program computes a summary of the station performance and outputs results to the user. The time resolution for the model is set to one second as the default, meaning that the main loop proceeds one second at a time for the desired duration of the scenario (e.g., </w:t>
      </w:r>
      <w:r w:rsidR="00F94D2E">
        <w:t>24 hours</w:t>
      </w:r>
      <w:r>
        <w:t>).</w:t>
      </w:r>
    </w:p>
    <w:p w14:paraId="40ACDE99" w14:textId="77777777" w:rsidR="008164C9" w:rsidRDefault="008164C9" w:rsidP="008164C9">
      <w:pPr>
        <w:keepNext/>
      </w:pPr>
      <w:r>
        <w:rPr>
          <w:noProof/>
        </w:rPr>
        <w:lastRenderedPageBreak/>
        <w:drawing>
          <wp:inline distT="0" distB="0" distL="0" distR="0" wp14:anchorId="0D7551A4" wp14:editId="4F7B537A">
            <wp:extent cx="5649951" cy="1685073"/>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0631" cy="1703170"/>
                    </a:xfrm>
                    <a:prstGeom prst="rect">
                      <a:avLst/>
                    </a:prstGeom>
                    <a:noFill/>
                  </pic:spPr>
                </pic:pic>
              </a:graphicData>
            </a:graphic>
          </wp:inline>
        </w:drawing>
      </w:r>
    </w:p>
    <w:p w14:paraId="42E45EA9" w14:textId="30073C86" w:rsidR="008164C9" w:rsidRDefault="008164C9" w:rsidP="00130D95">
      <w:pPr>
        <w:pStyle w:val="NRELFigureCaption"/>
      </w:pPr>
      <w:bookmarkStart w:id="38" w:name="_Ref515972651"/>
      <w:bookmarkStart w:id="39" w:name="_Toc521339468"/>
      <w:r>
        <w:t xml:space="preserve">Figure </w:t>
      </w:r>
      <w:r>
        <w:rPr>
          <w:noProof/>
        </w:rPr>
        <w:fldChar w:fldCharType="begin"/>
      </w:r>
      <w:r>
        <w:rPr>
          <w:noProof/>
        </w:rPr>
        <w:instrText xml:space="preserve"> SEQ Figure \* ARABIC </w:instrText>
      </w:r>
      <w:r>
        <w:rPr>
          <w:noProof/>
        </w:rPr>
        <w:fldChar w:fldCharType="separate"/>
      </w:r>
      <w:r w:rsidR="005F572B">
        <w:rPr>
          <w:noProof/>
        </w:rPr>
        <w:t>7</w:t>
      </w:r>
      <w:r>
        <w:rPr>
          <w:noProof/>
        </w:rPr>
        <w:fldChar w:fldCharType="end"/>
      </w:r>
      <w:bookmarkEnd w:id="38"/>
      <w:r>
        <w:t xml:space="preserve">.  </w:t>
      </w:r>
      <w:proofErr w:type="spellStart"/>
      <w:r>
        <w:t>HySCapE</w:t>
      </w:r>
      <w:proofErr w:type="spellEnd"/>
      <w:r>
        <w:t xml:space="preserve"> programmatic flow diagram</w:t>
      </w:r>
      <w:bookmarkEnd w:id="39"/>
    </w:p>
    <w:p w14:paraId="4E105362" w14:textId="77777777" w:rsidR="008164C9" w:rsidRDefault="008164C9" w:rsidP="008164C9"/>
    <w:p w14:paraId="635BB635" w14:textId="716E2643" w:rsidR="008164C9" w:rsidRDefault="008164C9" w:rsidP="00130D95">
      <w:pPr>
        <w:pStyle w:val="NRELBodyText"/>
      </w:pPr>
      <w:r>
        <w:t xml:space="preserve">The first action executed by the program is the Dispensing Algorithm, which is composed of the filling schedule and dispenser operation (see </w:t>
      </w:r>
      <w:r>
        <w:fldChar w:fldCharType="begin"/>
      </w:r>
      <w:r>
        <w:instrText xml:space="preserve"> REF _Ref515972617 \h </w:instrText>
      </w:r>
      <w:r w:rsidR="00130D95">
        <w:instrText xml:space="preserve"> \* MERGEFORMAT </w:instrText>
      </w:r>
      <w:r>
        <w:fldChar w:fldCharType="separate"/>
      </w:r>
      <w:r w:rsidR="00AB504B">
        <w:t xml:space="preserve">Figure </w:t>
      </w:r>
      <w:r w:rsidR="00AB504B">
        <w:rPr>
          <w:noProof/>
        </w:rPr>
        <w:t>7</w:t>
      </w:r>
      <w:r>
        <w:fldChar w:fldCharType="end"/>
      </w:r>
      <w:r>
        <w:t>).  The user specified vehicle fill schedule determines whether a dispenser is activated.  If a vehicle is at the station requesting a fill and a dispenser and fuel are available, then the program will execute the Dispenser Algorithm.  If not, the program will wait, a user defined time.  If this time elapses without a dispenser or fuel becoming available, then the vehicle will leave the station without a fill. The user can specify how many fueling positions are available.</w:t>
      </w:r>
    </w:p>
    <w:p w14:paraId="506A06C4" w14:textId="77777777" w:rsidR="008164C9" w:rsidRDefault="008164C9" w:rsidP="00130D95">
      <w:pPr>
        <w:keepNext/>
        <w:jc w:val="center"/>
      </w:pPr>
      <w:r>
        <w:rPr>
          <w:noProof/>
        </w:rPr>
        <w:drawing>
          <wp:inline distT="0" distB="0" distL="0" distR="0" wp14:anchorId="1FE1AE2C" wp14:editId="2FE37E50">
            <wp:extent cx="2612390" cy="324930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4792" cy="3252292"/>
                    </a:xfrm>
                    <a:prstGeom prst="rect">
                      <a:avLst/>
                    </a:prstGeom>
                    <a:noFill/>
                  </pic:spPr>
                </pic:pic>
              </a:graphicData>
            </a:graphic>
          </wp:inline>
        </w:drawing>
      </w:r>
    </w:p>
    <w:p w14:paraId="0E925C2E" w14:textId="6783FF33" w:rsidR="008164C9" w:rsidRDefault="008164C9" w:rsidP="00130D95">
      <w:pPr>
        <w:pStyle w:val="NRELFigureCaption"/>
      </w:pPr>
      <w:bookmarkStart w:id="40" w:name="_Ref515972617"/>
      <w:bookmarkStart w:id="41" w:name="_Toc521339469"/>
      <w:r>
        <w:t xml:space="preserve">Figure </w:t>
      </w:r>
      <w:r>
        <w:rPr>
          <w:noProof/>
        </w:rPr>
        <w:fldChar w:fldCharType="begin"/>
      </w:r>
      <w:r>
        <w:rPr>
          <w:noProof/>
        </w:rPr>
        <w:instrText xml:space="preserve"> SEQ Figure \* ARABIC </w:instrText>
      </w:r>
      <w:r>
        <w:rPr>
          <w:noProof/>
        </w:rPr>
        <w:fldChar w:fldCharType="separate"/>
      </w:r>
      <w:r w:rsidR="005F572B">
        <w:rPr>
          <w:noProof/>
        </w:rPr>
        <w:t>8</w:t>
      </w:r>
      <w:r>
        <w:rPr>
          <w:noProof/>
        </w:rPr>
        <w:fldChar w:fldCharType="end"/>
      </w:r>
      <w:bookmarkEnd w:id="40"/>
      <w:r>
        <w:t>.  Dispensing Algorithm flow diagram</w:t>
      </w:r>
      <w:bookmarkEnd w:id="41"/>
    </w:p>
    <w:p w14:paraId="1FE7156C" w14:textId="534C6D3D" w:rsidR="008164C9" w:rsidRDefault="008164C9" w:rsidP="00130D95">
      <w:pPr>
        <w:pStyle w:val="NRELBodyText"/>
      </w:pPr>
      <w:r>
        <w:t>The Dispenser Algorithm specifically governs which dispenser and which storage volume is used to fill a vehicle.</w:t>
      </w:r>
      <w:r w:rsidR="00B14F83">
        <w:t xml:space="preserve"> LP, MP, and HP are all eligible for cascade fueling.</w:t>
      </w:r>
      <w:r>
        <w:t xml:space="preserve"> The logic is shown in </w:t>
      </w:r>
      <w:r>
        <w:fldChar w:fldCharType="begin"/>
      </w:r>
      <w:r>
        <w:instrText xml:space="preserve"> REF _Ref515972810 \h </w:instrText>
      </w:r>
      <w:r>
        <w:fldChar w:fldCharType="separate"/>
      </w:r>
      <w:r w:rsidR="00AB504B">
        <w:t xml:space="preserve">Figure </w:t>
      </w:r>
      <w:r w:rsidR="00AB504B">
        <w:rPr>
          <w:noProof/>
        </w:rPr>
        <w:t>8</w:t>
      </w:r>
      <w:r>
        <w:fldChar w:fldCharType="end"/>
      </w:r>
      <w:r>
        <w:t>.  The algorithm has various paths that handle conditions that arise during a fill event such as starting a new fill or performing a bank change. If neither of these tasks are applicable, the “Keep performing active fills” block is executed.</w:t>
      </w:r>
    </w:p>
    <w:p w14:paraId="7F2D995C" w14:textId="77777777" w:rsidR="008164C9" w:rsidRDefault="008164C9" w:rsidP="008164C9">
      <w:pPr>
        <w:keepNext/>
      </w:pPr>
      <w:r>
        <w:rPr>
          <w:noProof/>
        </w:rPr>
        <w:lastRenderedPageBreak/>
        <w:drawing>
          <wp:inline distT="0" distB="0" distL="0" distR="0" wp14:anchorId="4571A2F9" wp14:editId="3385F11E">
            <wp:extent cx="6050846" cy="2927839"/>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5472" cy="2930077"/>
                    </a:xfrm>
                    <a:prstGeom prst="rect">
                      <a:avLst/>
                    </a:prstGeom>
                    <a:noFill/>
                  </pic:spPr>
                </pic:pic>
              </a:graphicData>
            </a:graphic>
          </wp:inline>
        </w:drawing>
      </w:r>
    </w:p>
    <w:p w14:paraId="1361696B" w14:textId="69E05912" w:rsidR="008164C9" w:rsidRDefault="008164C9" w:rsidP="00130D95">
      <w:pPr>
        <w:pStyle w:val="NRELFigureCaption"/>
      </w:pPr>
      <w:bookmarkStart w:id="42" w:name="_Ref515972810"/>
      <w:bookmarkStart w:id="43" w:name="_Toc521339470"/>
      <w:r>
        <w:t xml:space="preserve">Figure </w:t>
      </w:r>
      <w:r>
        <w:rPr>
          <w:noProof/>
        </w:rPr>
        <w:fldChar w:fldCharType="begin"/>
      </w:r>
      <w:r>
        <w:rPr>
          <w:noProof/>
        </w:rPr>
        <w:instrText xml:space="preserve"> SEQ Figure \* ARABIC </w:instrText>
      </w:r>
      <w:r>
        <w:rPr>
          <w:noProof/>
        </w:rPr>
        <w:fldChar w:fldCharType="separate"/>
      </w:r>
      <w:r w:rsidR="005F572B">
        <w:rPr>
          <w:noProof/>
        </w:rPr>
        <w:t>9</w:t>
      </w:r>
      <w:r>
        <w:rPr>
          <w:noProof/>
        </w:rPr>
        <w:fldChar w:fldCharType="end"/>
      </w:r>
      <w:bookmarkEnd w:id="42"/>
      <w:r>
        <w:t>.  Dispenser Algorithm programmatic flow diagram</w:t>
      </w:r>
      <w:bookmarkEnd w:id="43"/>
    </w:p>
    <w:p w14:paraId="1B15DF40" w14:textId="35FB92E4" w:rsidR="008164C9" w:rsidRPr="00924309" w:rsidRDefault="008164C9" w:rsidP="00130D95">
      <w:pPr>
        <w:pStyle w:val="NRELBodyText"/>
      </w:pPr>
      <w:r>
        <w:t xml:space="preserve">The “Keep performing active fills” block is expanded in </w:t>
      </w:r>
      <w:r>
        <w:fldChar w:fldCharType="begin"/>
      </w:r>
      <w:r>
        <w:instrText xml:space="preserve"> REF _Ref515978099 \h </w:instrText>
      </w:r>
      <w:r>
        <w:fldChar w:fldCharType="separate"/>
      </w:r>
      <w:r w:rsidR="00AB504B">
        <w:t xml:space="preserve">Figure </w:t>
      </w:r>
      <w:r w:rsidR="00AB504B">
        <w:rPr>
          <w:noProof/>
        </w:rPr>
        <w:t>9</w:t>
      </w:r>
      <w:r>
        <w:fldChar w:fldCharType="end"/>
      </w:r>
      <w:r>
        <w:t xml:space="preserve">.  This subroutine is responsible for adding mass to the vehicle and subtracting mass from the station.  If either of these processes result in a full vehicle or empty station tank, the subroutine informs the Dispenser Algorithm above.  The program compares the vehicle SOC to the SAE J2601 specified maximum density (40.22 g/L) to determine when the vehicle is full.  Pressure ramp rates are not currently used for the fill profile.  Instead, the program has a constant mass flow rate and monitors a pressure differential between the station storage used and the vehicle storage.  If the pressure differential falls below the constant specified (e.g. 10 </w:t>
      </w:r>
      <w:proofErr w:type="spellStart"/>
      <w:r>
        <w:t>MPa</w:t>
      </w:r>
      <w:proofErr w:type="spellEnd"/>
      <w:r>
        <w:t xml:space="preserve">) then the routine requests a bank change.  If no other banks remain, the constant specified is reduced (e.g. 2 </w:t>
      </w:r>
      <w:proofErr w:type="spellStart"/>
      <w:r>
        <w:t>MPa</w:t>
      </w:r>
      <w:proofErr w:type="spellEnd"/>
      <w:r>
        <w:t>) to allow for maximum hydrogen delivery.</w:t>
      </w:r>
    </w:p>
    <w:p w14:paraId="312268A0" w14:textId="77777777" w:rsidR="008164C9" w:rsidRDefault="008164C9" w:rsidP="008164C9">
      <w:pPr>
        <w:keepNext/>
      </w:pPr>
      <w:r>
        <w:rPr>
          <w:noProof/>
        </w:rPr>
        <w:drawing>
          <wp:inline distT="0" distB="0" distL="0" distR="0" wp14:anchorId="347FCA64" wp14:editId="2584248A">
            <wp:extent cx="6191428" cy="27355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4509" cy="2736941"/>
                    </a:xfrm>
                    <a:prstGeom prst="rect">
                      <a:avLst/>
                    </a:prstGeom>
                    <a:noFill/>
                  </pic:spPr>
                </pic:pic>
              </a:graphicData>
            </a:graphic>
          </wp:inline>
        </w:drawing>
      </w:r>
    </w:p>
    <w:p w14:paraId="10149BD1" w14:textId="52B8D4E0" w:rsidR="008164C9" w:rsidRDefault="008164C9" w:rsidP="00130D95">
      <w:pPr>
        <w:pStyle w:val="NRELFigureCaption"/>
      </w:pPr>
      <w:bookmarkStart w:id="44" w:name="_Ref515978099"/>
      <w:bookmarkStart w:id="45" w:name="_Toc521339471"/>
      <w:r>
        <w:t xml:space="preserve">Figure </w:t>
      </w:r>
      <w:r>
        <w:rPr>
          <w:noProof/>
        </w:rPr>
        <w:fldChar w:fldCharType="begin"/>
      </w:r>
      <w:r>
        <w:rPr>
          <w:noProof/>
        </w:rPr>
        <w:instrText xml:space="preserve"> SEQ Figure \* ARABIC </w:instrText>
      </w:r>
      <w:r>
        <w:rPr>
          <w:noProof/>
        </w:rPr>
        <w:fldChar w:fldCharType="separate"/>
      </w:r>
      <w:r w:rsidR="005F572B">
        <w:rPr>
          <w:noProof/>
        </w:rPr>
        <w:t>10</w:t>
      </w:r>
      <w:r>
        <w:rPr>
          <w:noProof/>
        </w:rPr>
        <w:fldChar w:fldCharType="end"/>
      </w:r>
      <w:bookmarkEnd w:id="44"/>
      <w:r>
        <w:t>.  Keep performing active fills programmatic flow diagram</w:t>
      </w:r>
      <w:bookmarkEnd w:id="45"/>
    </w:p>
    <w:p w14:paraId="01AA64AA" w14:textId="01327013" w:rsidR="008164C9" w:rsidRDefault="008164C9" w:rsidP="00130D95">
      <w:pPr>
        <w:pStyle w:val="NRELBodyText"/>
      </w:pPr>
      <w:r>
        <w:lastRenderedPageBreak/>
        <w:t xml:space="preserve">The hydrogen production algorithm is simple.  A user defines when the production mechanism (e.g. electrolyzer or SMR unit) operates and at what flow rate.  The program logs the operation time, energy consumption and hydrogen production.  If the production unit produces hydrogen that the station cannot accept, </w:t>
      </w:r>
      <w:r w:rsidR="00232962">
        <w:t xml:space="preserve">due to hydrogen compression limitations or the hydrogen storage tanks are </w:t>
      </w:r>
      <w:r>
        <w:t>full, the hydrogen will be vented.</w:t>
      </w:r>
    </w:p>
    <w:p w14:paraId="00E48908" w14:textId="77777777" w:rsidR="008164C9" w:rsidRDefault="008164C9" w:rsidP="00130D95">
      <w:pPr>
        <w:keepNext/>
        <w:jc w:val="center"/>
      </w:pPr>
      <w:r>
        <w:rPr>
          <w:noProof/>
        </w:rPr>
        <w:drawing>
          <wp:inline distT="0" distB="0" distL="0" distR="0" wp14:anchorId="597A7D2D" wp14:editId="4B210648">
            <wp:extent cx="3463691" cy="25711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5119" cy="2572175"/>
                    </a:xfrm>
                    <a:prstGeom prst="rect">
                      <a:avLst/>
                    </a:prstGeom>
                    <a:noFill/>
                  </pic:spPr>
                </pic:pic>
              </a:graphicData>
            </a:graphic>
          </wp:inline>
        </w:drawing>
      </w:r>
    </w:p>
    <w:p w14:paraId="5A699F05" w14:textId="71B9DEE1" w:rsidR="008164C9" w:rsidRDefault="008164C9" w:rsidP="00130D95">
      <w:pPr>
        <w:pStyle w:val="NRELFigureCaption"/>
      </w:pPr>
      <w:bookmarkStart w:id="46" w:name="_Toc521339472"/>
      <w:r>
        <w:t xml:space="preserve">Figure </w:t>
      </w:r>
      <w:r>
        <w:rPr>
          <w:noProof/>
        </w:rPr>
        <w:fldChar w:fldCharType="begin"/>
      </w:r>
      <w:r>
        <w:rPr>
          <w:noProof/>
        </w:rPr>
        <w:instrText xml:space="preserve"> SEQ Figure \* ARABIC </w:instrText>
      </w:r>
      <w:r>
        <w:rPr>
          <w:noProof/>
        </w:rPr>
        <w:fldChar w:fldCharType="separate"/>
      </w:r>
      <w:r w:rsidR="005F572B">
        <w:rPr>
          <w:noProof/>
        </w:rPr>
        <w:t>11</w:t>
      </w:r>
      <w:r>
        <w:rPr>
          <w:noProof/>
        </w:rPr>
        <w:fldChar w:fldCharType="end"/>
      </w:r>
      <w:r>
        <w:t>.  Hydrogen production programmatic flow diagram</w:t>
      </w:r>
      <w:bookmarkEnd w:id="46"/>
    </w:p>
    <w:p w14:paraId="21066C9D" w14:textId="6D49EF17" w:rsidR="008164C9" w:rsidRDefault="008164C9" w:rsidP="00130D95">
      <w:pPr>
        <w:pStyle w:val="NRELBodyText"/>
      </w:pPr>
      <w:r>
        <w:t xml:space="preserve">The hydrogen compression algorithm is shown in </w:t>
      </w:r>
      <w:r>
        <w:fldChar w:fldCharType="begin"/>
      </w:r>
      <w:r>
        <w:instrText xml:space="preserve"> REF _Ref515978579 \h </w:instrText>
      </w:r>
      <w:r>
        <w:fldChar w:fldCharType="separate"/>
      </w:r>
      <w:r w:rsidR="00AB504B">
        <w:t xml:space="preserve">Figure </w:t>
      </w:r>
      <w:r w:rsidR="00AB504B">
        <w:rPr>
          <w:noProof/>
        </w:rPr>
        <w:t>11</w:t>
      </w:r>
      <w:r>
        <w:fldChar w:fldCharType="end"/>
      </w:r>
      <w:r>
        <w:t xml:space="preserve">.  This algorithm maintains the storage banks in the station at user defined pressure levels.  It decides which tanks to draw from and compress to and manages the flow rate of the compressor. The user can define any number of </w:t>
      </w:r>
      <w:r w:rsidR="00232962">
        <w:t>high pressure (HP), medium pressure (MP), or low pressure (LP)</w:t>
      </w:r>
      <w:r w:rsidR="00232962">
        <w:t xml:space="preserve"> </w:t>
      </w:r>
      <w:r>
        <w:t>banks as well as any number of MP or HP compressors. The user can also define a flowrate for the MP compressors and one for the HP compressors.</w:t>
      </w:r>
      <w:r w:rsidR="00662B21">
        <w:t xml:space="preserve"> The algorithm also allows for compression direct from LP to HP, as well as compression into a bank that is also eligible for fueling. </w:t>
      </w:r>
    </w:p>
    <w:p w14:paraId="0E8175B1" w14:textId="77777777" w:rsidR="008164C9" w:rsidRDefault="008164C9" w:rsidP="00130D95">
      <w:pPr>
        <w:keepNext/>
        <w:jc w:val="center"/>
      </w:pPr>
      <w:r>
        <w:rPr>
          <w:noProof/>
        </w:rPr>
        <w:lastRenderedPageBreak/>
        <w:drawing>
          <wp:inline distT="0" distB="0" distL="0" distR="0" wp14:anchorId="4CFAD751" wp14:editId="4E230C20">
            <wp:extent cx="5083175" cy="315788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4950" cy="3158985"/>
                    </a:xfrm>
                    <a:prstGeom prst="rect">
                      <a:avLst/>
                    </a:prstGeom>
                    <a:noFill/>
                  </pic:spPr>
                </pic:pic>
              </a:graphicData>
            </a:graphic>
          </wp:inline>
        </w:drawing>
      </w:r>
    </w:p>
    <w:p w14:paraId="178CB2B0" w14:textId="5996D9EF" w:rsidR="008164C9" w:rsidRDefault="008164C9" w:rsidP="00130D95">
      <w:pPr>
        <w:pStyle w:val="NRELFigureCaption"/>
      </w:pPr>
      <w:bookmarkStart w:id="47" w:name="_Ref515978579"/>
      <w:bookmarkStart w:id="48" w:name="_Toc521339473"/>
      <w:r>
        <w:t xml:space="preserve">Figure </w:t>
      </w:r>
      <w:r>
        <w:rPr>
          <w:noProof/>
        </w:rPr>
        <w:fldChar w:fldCharType="begin"/>
      </w:r>
      <w:r>
        <w:rPr>
          <w:noProof/>
        </w:rPr>
        <w:instrText xml:space="preserve"> SEQ Figure \* ARABIC </w:instrText>
      </w:r>
      <w:r>
        <w:rPr>
          <w:noProof/>
        </w:rPr>
        <w:fldChar w:fldCharType="separate"/>
      </w:r>
      <w:r w:rsidR="005F572B">
        <w:rPr>
          <w:noProof/>
        </w:rPr>
        <w:t>12</w:t>
      </w:r>
      <w:r>
        <w:rPr>
          <w:noProof/>
        </w:rPr>
        <w:fldChar w:fldCharType="end"/>
      </w:r>
      <w:bookmarkEnd w:id="47"/>
      <w:r>
        <w:t>.  Hydrogen compression programmatic flow diagram</w:t>
      </w:r>
      <w:bookmarkEnd w:id="48"/>
    </w:p>
    <w:p w14:paraId="0BAFC3EF" w14:textId="400C20D4" w:rsidR="008164C9" w:rsidRDefault="008164C9" w:rsidP="00130D95">
      <w:pPr>
        <w:pStyle w:val="NRELBodyText"/>
      </w:pPr>
      <w:r>
        <w:t xml:space="preserve">The electrolyzer/liquid/pipeline (ELP) compression algorithm handles more complex station operation, such as multiple production units, pipeline or liquid supply or multiple compressors.  The flow diagram is shown in </w:t>
      </w:r>
      <w:r>
        <w:fldChar w:fldCharType="begin"/>
      </w:r>
      <w:r>
        <w:instrText xml:space="preserve"> REF _Ref515980871 \h </w:instrText>
      </w:r>
      <w:r w:rsidR="00130D95">
        <w:instrText xml:space="preserve"> \* MERGEFORMAT </w:instrText>
      </w:r>
      <w:r>
        <w:fldChar w:fldCharType="separate"/>
      </w:r>
      <w:r w:rsidR="00AB504B">
        <w:t xml:space="preserve">Figure </w:t>
      </w:r>
      <w:r w:rsidR="00AB504B">
        <w:rPr>
          <w:noProof/>
        </w:rPr>
        <w:t>12</w:t>
      </w:r>
      <w:r>
        <w:fldChar w:fldCharType="end"/>
      </w:r>
      <w:r>
        <w:t>.</w:t>
      </w:r>
    </w:p>
    <w:p w14:paraId="70FC71ED" w14:textId="77777777" w:rsidR="008164C9" w:rsidRDefault="008164C9" w:rsidP="00130D95">
      <w:pPr>
        <w:keepNext/>
        <w:jc w:val="center"/>
      </w:pPr>
      <w:r>
        <w:rPr>
          <w:noProof/>
        </w:rPr>
        <w:drawing>
          <wp:inline distT="0" distB="0" distL="0" distR="0" wp14:anchorId="31950F54" wp14:editId="3E79CBFA">
            <wp:extent cx="5930161" cy="29629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733" cy="2964695"/>
                    </a:xfrm>
                    <a:prstGeom prst="rect">
                      <a:avLst/>
                    </a:prstGeom>
                    <a:noFill/>
                  </pic:spPr>
                </pic:pic>
              </a:graphicData>
            </a:graphic>
          </wp:inline>
        </w:drawing>
      </w:r>
    </w:p>
    <w:p w14:paraId="1FAB8397" w14:textId="2E62E4B0" w:rsidR="008164C9" w:rsidRDefault="008164C9" w:rsidP="00130D95">
      <w:pPr>
        <w:pStyle w:val="NRELFigureCaption"/>
      </w:pPr>
      <w:bookmarkStart w:id="49" w:name="_Ref515980871"/>
      <w:bookmarkStart w:id="50" w:name="_Toc521339474"/>
      <w:r>
        <w:t xml:space="preserve">Figure </w:t>
      </w:r>
      <w:r>
        <w:rPr>
          <w:noProof/>
        </w:rPr>
        <w:fldChar w:fldCharType="begin"/>
      </w:r>
      <w:r>
        <w:rPr>
          <w:noProof/>
        </w:rPr>
        <w:instrText xml:space="preserve"> SEQ Figure \* ARABIC </w:instrText>
      </w:r>
      <w:r>
        <w:rPr>
          <w:noProof/>
        </w:rPr>
        <w:fldChar w:fldCharType="separate"/>
      </w:r>
      <w:r w:rsidR="005F572B">
        <w:rPr>
          <w:noProof/>
        </w:rPr>
        <w:t>13</w:t>
      </w:r>
      <w:r>
        <w:rPr>
          <w:noProof/>
        </w:rPr>
        <w:fldChar w:fldCharType="end"/>
      </w:r>
      <w:bookmarkEnd w:id="49"/>
      <w:r>
        <w:t>.  Electrolyzer/liquid/pipeline compression algorithm programmatic flow diagram</w:t>
      </w:r>
      <w:bookmarkEnd w:id="50"/>
    </w:p>
    <w:p w14:paraId="11E40050" w14:textId="597E0ED1" w:rsidR="008164C9" w:rsidRDefault="008164C9" w:rsidP="00130D95">
      <w:pPr>
        <w:pStyle w:val="NRELBodyText"/>
      </w:pPr>
      <w:r>
        <w:t>The hydrogen Delivery Algorithm is responsible for distributing hydrogen from a tube trailer to station ground storage.  The algorithm has two paths depending on the phase</w:t>
      </w:r>
      <w:r w:rsidR="00232962">
        <w:t xml:space="preserve"> of the delivery.  For gaseous </w:t>
      </w:r>
      <w:r>
        <w:t>hydrogen</w:t>
      </w:r>
      <w:r w:rsidR="00232962">
        <w:t>, the gas</w:t>
      </w:r>
      <w:r>
        <w:t xml:space="preserve"> is dist</w:t>
      </w:r>
      <w:bookmarkStart w:id="51" w:name="_GoBack"/>
      <w:bookmarkEnd w:id="51"/>
      <w:r>
        <w:t xml:space="preserve">ributed </w:t>
      </w:r>
      <w:r w:rsidR="00232962">
        <w:t xml:space="preserve">all </w:t>
      </w:r>
      <w:r>
        <w:t xml:space="preserve">at once, while the liquid moves at a user defined flow rate.  The trailer fills with a cascade algorithm that starts with the station storage bank with a </w:t>
      </w:r>
      <w:r>
        <w:lastRenderedPageBreak/>
        <w:t>pressure closest, but not exceeding the highest tube trailer bank.  As those pressures equalize, the next highest station bank is filled and so on.</w:t>
      </w:r>
    </w:p>
    <w:p w14:paraId="72ECC956" w14:textId="77777777" w:rsidR="008164C9" w:rsidRDefault="008164C9" w:rsidP="008164C9">
      <w:pPr>
        <w:keepNext/>
      </w:pPr>
      <w:r>
        <w:rPr>
          <w:noProof/>
        </w:rPr>
        <w:drawing>
          <wp:inline distT="0" distB="0" distL="0" distR="0" wp14:anchorId="61931414" wp14:editId="6276306F">
            <wp:extent cx="6269291" cy="302593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5837" cy="3029098"/>
                    </a:xfrm>
                    <a:prstGeom prst="rect">
                      <a:avLst/>
                    </a:prstGeom>
                    <a:noFill/>
                  </pic:spPr>
                </pic:pic>
              </a:graphicData>
            </a:graphic>
          </wp:inline>
        </w:drawing>
      </w:r>
    </w:p>
    <w:p w14:paraId="00F4E501" w14:textId="6CA44633" w:rsidR="008164C9" w:rsidRDefault="008164C9" w:rsidP="00130D95">
      <w:pPr>
        <w:pStyle w:val="NRELFigureCaption"/>
      </w:pPr>
      <w:bookmarkStart w:id="52" w:name="_Toc521339475"/>
      <w:r>
        <w:t xml:space="preserve">Figure </w:t>
      </w:r>
      <w:r>
        <w:rPr>
          <w:noProof/>
        </w:rPr>
        <w:fldChar w:fldCharType="begin"/>
      </w:r>
      <w:r>
        <w:rPr>
          <w:noProof/>
        </w:rPr>
        <w:instrText xml:space="preserve"> SEQ Figure \* ARABIC </w:instrText>
      </w:r>
      <w:r>
        <w:rPr>
          <w:noProof/>
        </w:rPr>
        <w:fldChar w:fldCharType="separate"/>
      </w:r>
      <w:r w:rsidR="005F572B">
        <w:rPr>
          <w:noProof/>
        </w:rPr>
        <w:t>14</w:t>
      </w:r>
      <w:r>
        <w:rPr>
          <w:noProof/>
        </w:rPr>
        <w:fldChar w:fldCharType="end"/>
      </w:r>
      <w:r>
        <w:t>.  Hydrogen delivery algorithm programmatic flow diagram</w:t>
      </w:r>
      <w:bookmarkEnd w:id="52"/>
    </w:p>
    <w:p w14:paraId="3199070A" w14:textId="639DB550" w:rsidR="003C0CBC" w:rsidRDefault="003C0CBC" w:rsidP="003C0CBC">
      <w:pPr>
        <w:pStyle w:val="NRELBodyText"/>
      </w:pPr>
      <w:r>
        <w:t>The operational algorithms were validated using data collected at the Hydrogen Infrastructure Testing and Research Facility</w:t>
      </w:r>
      <w:r>
        <w:rPr>
          <w:rStyle w:val="FootnoteReference"/>
        </w:rPr>
        <w:footnoteReference w:id="1"/>
      </w:r>
      <w:r>
        <w:t xml:space="preserve"> (HITRF) on NREL’s campus. Station inputs were set to match NREL’s research station while vehicle fill profiles, starting SOC, and initial storage tank pressures were taken from experimental testing which took place on May 21, 2018. A total of 30 vehicles banks (comprised of three tanks with a total bank volume of 108 L) were filled in less than 9 hours.</w:t>
      </w:r>
      <w:r w:rsidR="00930FAF">
        <w:t xml:space="preserve"> The </w:t>
      </w:r>
      <w:proofErr w:type="spellStart"/>
      <w:r w:rsidR="00930FAF">
        <w:t>HySCapE</w:t>
      </w:r>
      <w:proofErr w:type="spellEnd"/>
      <w:r w:rsidR="00930FAF">
        <w:t xml:space="preserve"> capacity calculation</w:t>
      </w:r>
      <w:r w:rsidR="00930FAF">
        <w:t xml:space="preserve"> trends appropriately for the vehicle fill segments, with back-to-back vehicle fills receiving successively lower SOC, the model over-predicts SOC compared to experimental results</w:t>
      </w:r>
      <w:r w:rsidR="003C4D5B">
        <w:t xml:space="preserve"> (</w:t>
      </w:r>
      <w:r w:rsidR="003C4D5B">
        <w:fldChar w:fldCharType="begin"/>
      </w:r>
      <w:r w:rsidR="003C4D5B">
        <w:instrText xml:space="preserve"> REF _Ref521339413 \h </w:instrText>
      </w:r>
      <w:r w:rsidR="003C4D5B">
        <w:fldChar w:fldCharType="separate"/>
      </w:r>
      <w:r w:rsidR="00446FFF">
        <w:t xml:space="preserve">Figure </w:t>
      </w:r>
      <w:r w:rsidR="00446FFF">
        <w:rPr>
          <w:noProof/>
        </w:rPr>
        <w:t>14</w:t>
      </w:r>
      <w:r w:rsidR="003C4D5B">
        <w:fldChar w:fldCharType="end"/>
      </w:r>
      <w:r w:rsidR="003C4D5B">
        <w:t>)</w:t>
      </w:r>
      <w:r w:rsidR="00930FAF">
        <w:t xml:space="preserve">. This error can largely be contributed to the constant temperature assumption in the model. It is well known that vehicle tank temperatures increase due to heat of compression during a fill. The current model does not predict temperature increase; therefore, more mass is transferred </w:t>
      </w:r>
      <w:r w:rsidR="00930FAF">
        <w:t>to the vehicle before the full</w:t>
      </w:r>
      <w:r w:rsidR="00930FAF">
        <w:t xml:space="preserve"> tank pressure setpoint is achieved. Although the final SOC is overpredicted in the model, the predicted total mass dispensed falls within reasonable experimental error.</w:t>
      </w:r>
      <w:r w:rsidR="00930FAF">
        <w:t xml:space="preserve"> T</w:t>
      </w:r>
      <w:r w:rsidR="00930FAF">
        <w:t>he model predicted 107.5 kg dispensed, while experimental values ranged between 97.5 and 110.3 kg dispensed for vehicle and storage tank mass change respectively. Experimental error can be attributed to many factors including measurement error and thermocouple location.</w:t>
      </w:r>
    </w:p>
    <w:p w14:paraId="1144AE86" w14:textId="77777777" w:rsidR="003C4D5B" w:rsidRDefault="003C4D5B" w:rsidP="003C4D5B">
      <w:pPr>
        <w:pStyle w:val="NRELBodyText"/>
        <w:keepNext/>
      </w:pPr>
      <w:r w:rsidRPr="003C4D5B">
        <w:lastRenderedPageBreak/>
        <w:drawing>
          <wp:inline distT="0" distB="0" distL="0" distR="0" wp14:anchorId="7AA66A0E" wp14:editId="2BE09BB9">
            <wp:extent cx="4631473" cy="2031218"/>
            <wp:effectExtent l="0" t="0" r="444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8454" cy="2034280"/>
                    </a:xfrm>
                    <a:prstGeom prst="rect">
                      <a:avLst/>
                    </a:prstGeom>
                  </pic:spPr>
                </pic:pic>
              </a:graphicData>
            </a:graphic>
          </wp:inline>
        </w:drawing>
      </w:r>
    </w:p>
    <w:p w14:paraId="07366C3A" w14:textId="09277C91" w:rsidR="003C4D5B" w:rsidRPr="003C0CBC" w:rsidRDefault="003C4D5B" w:rsidP="003C4D5B">
      <w:pPr>
        <w:pStyle w:val="NRELFigureCaption"/>
      </w:pPr>
      <w:bookmarkStart w:id="53" w:name="_Ref521339413"/>
      <w:bookmarkStart w:id="54" w:name="_Toc521339476"/>
      <w:r>
        <w:t xml:space="preserve">Figure </w:t>
      </w:r>
      <w:r>
        <w:fldChar w:fldCharType="begin"/>
      </w:r>
      <w:r>
        <w:instrText xml:space="preserve"> SEQ Figure \* ARABIC </w:instrText>
      </w:r>
      <w:r>
        <w:fldChar w:fldCharType="separate"/>
      </w:r>
      <w:r w:rsidR="005F572B">
        <w:rPr>
          <w:noProof/>
        </w:rPr>
        <w:t>15</w:t>
      </w:r>
      <w:r>
        <w:fldChar w:fldCharType="end"/>
      </w:r>
      <w:bookmarkEnd w:id="53"/>
      <w:r>
        <w:t>. Ending vehicle SOC comparison for experimental vs model results</w:t>
      </w:r>
      <w:bookmarkEnd w:id="54"/>
    </w:p>
    <w:p w14:paraId="12822E2D" w14:textId="77777777" w:rsidR="006D1517" w:rsidRDefault="008164C9" w:rsidP="00FF29AF">
      <w:pPr>
        <w:pStyle w:val="NRELHead01Numbered"/>
      </w:pPr>
      <w:bookmarkStart w:id="55" w:name="_Toc521339454"/>
      <w:r>
        <w:t>Sample Station Capacity Estimates</w:t>
      </w:r>
      <w:bookmarkEnd w:id="55"/>
    </w:p>
    <w:p w14:paraId="27322F78" w14:textId="7024C80B" w:rsidR="006D1517" w:rsidRDefault="00754C4C" w:rsidP="00A72BA6">
      <w:pPr>
        <w:pStyle w:val="NRELBodyText"/>
      </w:pPr>
      <w:r>
        <w:t xml:space="preserve">The following are results of </w:t>
      </w:r>
      <w:r w:rsidR="009B0537">
        <w:t>6</w:t>
      </w:r>
      <w:r>
        <w:t xml:space="preserve"> sample stations, which represent common station configurations. There are many possible variations that are not included here. </w:t>
      </w:r>
    </w:p>
    <w:p w14:paraId="7F4C9150" w14:textId="4B5A8B4D" w:rsidR="00573FE6" w:rsidRDefault="00573FE6" w:rsidP="00573FE6">
      <w:pPr>
        <w:pStyle w:val="NRELTableCaption"/>
      </w:pPr>
      <w:bookmarkStart w:id="56" w:name="_Toc263697319"/>
      <w:bookmarkStart w:id="57" w:name="_Toc291052369"/>
      <w:bookmarkStart w:id="58" w:name="_Toc346798626"/>
      <w:bookmarkStart w:id="59" w:name="_Toc352071042"/>
      <w:bookmarkStart w:id="60" w:name="_Toc521339485"/>
      <w:r>
        <w:t xml:space="preserve">Table </w:t>
      </w:r>
      <w:r>
        <w:rPr>
          <w:noProof/>
        </w:rPr>
        <w:fldChar w:fldCharType="begin"/>
      </w:r>
      <w:r>
        <w:rPr>
          <w:noProof/>
        </w:rPr>
        <w:instrText xml:space="preserve"> SEQ Table \* ARABIC </w:instrText>
      </w:r>
      <w:r>
        <w:rPr>
          <w:noProof/>
        </w:rPr>
        <w:fldChar w:fldCharType="separate"/>
      </w:r>
      <w:r w:rsidR="00446FFF">
        <w:rPr>
          <w:noProof/>
        </w:rPr>
        <w:t>1</w:t>
      </w:r>
      <w:r>
        <w:rPr>
          <w:noProof/>
        </w:rPr>
        <w:fldChar w:fldCharType="end"/>
      </w:r>
      <w:r>
        <w:t xml:space="preserve">. </w:t>
      </w:r>
      <w:bookmarkEnd w:id="56"/>
      <w:bookmarkEnd w:id="57"/>
      <w:bookmarkEnd w:id="58"/>
      <w:bookmarkEnd w:id="59"/>
      <w:r>
        <w:t>Sample Station Comparison</w:t>
      </w:r>
      <w:bookmarkEnd w:id="60"/>
    </w:p>
    <w:tbl>
      <w:tblPr>
        <w:tblW w:w="9270" w:type="dxa"/>
        <w:tblInd w:w="108" w:type="dxa"/>
        <w:tblBorders>
          <w:top w:val="single" w:sz="8" w:space="0" w:color="4F81BD"/>
          <w:bottom w:val="single" w:sz="8" w:space="0" w:color="4F81BD"/>
        </w:tblBorders>
        <w:tblLook w:val="04A0" w:firstRow="1" w:lastRow="0" w:firstColumn="1" w:lastColumn="0" w:noHBand="0" w:noVBand="1"/>
      </w:tblPr>
      <w:tblGrid>
        <w:gridCol w:w="3061"/>
        <w:gridCol w:w="1241"/>
        <w:gridCol w:w="1242"/>
        <w:gridCol w:w="1242"/>
        <w:gridCol w:w="1242"/>
        <w:gridCol w:w="1242"/>
      </w:tblGrid>
      <w:tr w:rsidR="00573FE6" w14:paraId="13C58210" w14:textId="77777777" w:rsidTr="00E26654">
        <w:trPr>
          <w:cantSplit/>
          <w:tblHeader/>
        </w:trPr>
        <w:tc>
          <w:tcPr>
            <w:tcW w:w="30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76F949D" w14:textId="572879B5" w:rsidR="00573FE6" w:rsidRPr="005F00E1" w:rsidRDefault="00434FD3" w:rsidP="00573FE6">
            <w:pPr>
              <w:pStyle w:val="NRELTableHeader"/>
            </w:pPr>
            <w:r>
              <w:t>Description</w:t>
            </w:r>
          </w:p>
        </w:tc>
        <w:tc>
          <w:tcPr>
            <w:tcW w:w="124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EA509E6" w14:textId="45D077F9" w:rsidR="00573FE6" w:rsidRPr="005F00E1" w:rsidRDefault="00573FE6" w:rsidP="00E26654">
            <w:pPr>
              <w:pStyle w:val="NRELTableHeader"/>
              <w:jc w:val="center"/>
            </w:pPr>
            <w:r>
              <w:t>Station Storage [kg]</w:t>
            </w:r>
          </w:p>
        </w:tc>
        <w:tc>
          <w:tcPr>
            <w:tcW w:w="124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C79A59B" w14:textId="2175967D" w:rsidR="00573FE6" w:rsidRPr="005F00E1" w:rsidRDefault="00573FE6" w:rsidP="00E26654">
            <w:pPr>
              <w:pStyle w:val="NRELTableHeader"/>
              <w:jc w:val="center"/>
            </w:pPr>
            <w:r>
              <w:t>Total H</w:t>
            </w:r>
            <w:r w:rsidRPr="00573FE6">
              <w:rPr>
                <w:vertAlign w:val="subscript"/>
              </w:rPr>
              <w:t>2</w:t>
            </w:r>
            <w:r>
              <w:t xml:space="preserve"> Dispensed [kg]</w:t>
            </w:r>
          </w:p>
        </w:tc>
        <w:tc>
          <w:tcPr>
            <w:tcW w:w="124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1D2F81C" w14:textId="36579B23" w:rsidR="00573FE6" w:rsidRPr="005F00E1" w:rsidRDefault="00573FE6" w:rsidP="00E26654">
            <w:pPr>
              <w:pStyle w:val="NRELTableHeader"/>
              <w:jc w:val="center"/>
            </w:pPr>
            <w:r>
              <w:t>Full Fill H</w:t>
            </w:r>
            <w:r w:rsidRPr="00573FE6">
              <w:rPr>
                <w:vertAlign w:val="subscript"/>
              </w:rPr>
              <w:t>2</w:t>
            </w:r>
            <w:r>
              <w:t xml:space="preserve"> Dispensed [kg]</w:t>
            </w:r>
          </w:p>
        </w:tc>
        <w:tc>
          <w:tcPr>
            <w:tcW w:w="124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5852AFB" w14:textId="2121AB88" w:rsidR="00573FE6" w:rsidRPr="005F00E1" w:rsidRDefault="00573FE6" w:rsidP="00E26654">
            <w:pPr>
              <w:pStyle w:val="NRELTableHeader"/>
              <w:jc w:val="center"/>
            </w:pPr>
            <w:r>
              <w:t>H</w:t>
            </w:r>
            <w:r w:rsidRPr="00573FE6">
              <w:rPr>
                <w:vertAlign w:val="subscript"/>
              </w:rPr>
              <w:t>2</w:t>
            </w:r>
            <w:r>
              <w:t xml:space="preserve"> Delivered [kg]</w:t>
            </w:r>
          </w:p>
        </w:tc>
        <w:tc>
          <w:tcPr>
            <w:tcW w:w="124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0CEACBD" w14:textId="2CA572D8" w:rsidR="00573FE6" w:rsidRPr="005F00E1" w:rsidRDefault="00573FE6" w:rsidP="00E26654">
            <w:pPr>
              <w:pStyle w:val="NRELTableHeader"/>
              <w:jc w:val="center"/>
            </w:pPr>
            <w:r>
              <w:t>H</w:t>
            </w:r>
            <w:r w:rsidRPr="00573FE6">
              <w:rPr>
                <w:vertAlign w:val="subscript"/>
              </w:rPr>
              <w:t xml:space="preserve">2 </w:t>
            </w:r>
            <w:r>
              <w:t>Produced [kg]</w:t>
            </w:r>
          </w:p>
        </w:tc>
      </w:tr>
      <w:tr w:rsidR="00573FE6" w14:paraId="6E342D62" w14:textId="77777777" w:rsidTr="00E26654">
        <w:tc>
          <w:tcPr>
            <w:tcW w:w="3061" w:type="dxa"/>
            <w:tcBorders>
              <w:top w:val="single" w:sz="4" w:space="0" w:color="808080" w:themeColor="background1" w:themeShade="80"/>
              <w:left w:val="nil"/>
              <w:right w:val="nil"/>
            </w:tcBorders>
            <w:shd w:val="clear" w:color="auto" w:fill="auto"/>
            <w:vAlign w:val="center"/>
          </w:tcPr>
          <w:p w14:paraId="1B1B6A85" w14:textId="4612AAF3" w:rsidR="00573FE6" w:rsidRPr="00B0500D" w:rsidRDefault="00573FE6" w:rsidP="00573FE6">
            <w:pPr>
              <w:pStyle w:val="NRELTableContent"/>
            </w:pPr>
            <w:r>
              <w:t>Gas Delivered, ~200 kg</w:t>
            </w:r>
          </w:p>
        </w:tc>
        <w:tc>
          <w:tcPr>
            <w:tcW w:w="1241" w:type="dxa"/>
            <w:tcBorders>
              <w:top w:val="single" w:sz="4" w:space="0" w:color="808080" w:themeColor="background1" w:themeShade="80"/>
              <w:left w:val="nil"/>
              <w:right w:val="nil"/>
            </w:tcBorders>
            <w:shd w:val="clear" w:color="auto" w:fill="auto"/>
            <w:vAlign w:val="center"/>
          </w:tcPr>
          <w:p w14:paraId="05D232F8" w14:textId="5ECDE802" w:rsidR="00573FE6" w:rsidRPr="00B0500D" w:rsidRDefault="003320C2" w:rsidP="00E26654">
            <w:pPr>
              <w:pStyle w:val="NRELTableContent"/>
              <w:jc w:val="center"/>
            </w:pPr>
            <w:r>
              <w:t>202</w:t>
            </w:r>
          </w:p>
        </w:tc>
        <w:tc>
          <w:tcPr>
            <w:tcW w:w="1242" w:type="dxa"/>
            <w:tcBorders>
              <w:top w:val="single" w:sz="4" w:space="0" w:color="808080" w:themeColor="background1" w:themeShade="80"/>
              <w:left w:val="nil"/>
              <w:right w:val="nil"/>
            </w:tcBorders>
            <w:shd w:val="clear" w:color="auto" w:fill="auto"/>
            <w:vAlign w:val="center"/>
          </w:tcPr>
          <w:p w14:paraId="6BFA0A3A" w14:textId="4EFB40EA" w:rsidR="00573FE6" w:rsidRPr="00B0500D" w:rsidRDefault="003320C2" w:rsidP="00E26654">
            <w:pPr>
              <w:pStyle w:val="NRELTableContent"/>
              <w:jc w:val="center"/>
            </w:pPr>
            <w:r>
              <w:t>131</w:t>
            </w:r>
          </w:p>
        </w:tc>
        <w:tc>
          <w:tcPr>
            <w:tcW w:w="1242" w:type="dxa"/>
            <w:tcBorders>
              <w:top w:val="single" w:sz="4" w:space="0" w:color="808080" w:themeColor="background1" w:themeShade="80"/>
              <w:left w:val="nil"/>
              <w:right w:val="nil"/>
            </w:tcBorders>
            <w:shd w:val="clear" w:color="auto" w:fill="auto"/>
            <w:vAlign w:val="center"/>
          </w:tcPr>
          <w:p w14:paraId="7267491E" w14:textId="6172A2C1" w:rsidR="00573FE6" w:rsidRPr="00B0500D" w:rsidRDefault="003320C2" w:rsidP="00E26654">
            <w:pPr>
              <w:pStyle w:val="NRELTableContent"/>
              <w:jc w:val="center"/>
            </w:pPr>
            <w:r>
              <w:t>55</w:t>
            </w:r>
          </w:p>
        </w:tc>
        <w:tc>
          <w:tcPr>
            <w:tcW w:w="1242" w:type="dxa"/>
            <w:tcBorders>
              <w:top w:val="single" w:sz="4" w:space="0" w:color="808080" w:themeColor="background1" w:themeShade="80"/>
              <w:left w:val="nil"/>
              <w:right w:val="nil"/>
            </w:tcBorders>
            <w:shd w:val="clear" w:color="auto" w:fill="auto"/>
            <w:vAlign w:val="center"/>
          </w:tcPr>
          <w:p w14:paraId="7F6CF7A9" w14:textId="2F4584AB" w:rsidR="00573FE6" w:rsidRPr="00B0500D" w:rsidRDefault="003320C2" w:rsidP="00E26654">
            <w:pPr>
              <w:pStyle w:val="NRELTableContent"/>
              <w:jc w:val="center"/>
            </w:pPr>
            <w:r>
              <w:t>0</w:t>
            </w:r>
          </w:p>
        </w:tc>
        <w:tc>
          <w:tcPr>
            <w:tcW w:w="1242" w:type="dxa"/>
            <w:tcBorders>
              <w:top w:val="single" w:sz="4" w:space="0" w:color="808080" w:themeColor="background1" w:themeShade="80"/>
              <w:left w:val="nil"/>
              <w:right w:val="nil"/>
            </w:tcBorders>
            <w:shd w:val="clear" w:color="auto" w:fill="auto"/>
            <w:vAlign w:val="center"/>
          </w:tcPr>
          <w:p w14:paraId="126600AA" w14:textId="17028C62" w:rsidR="00573FE6" w:rsidRPr="00B0500D" w:rsidRDefault="003320C2" w:rsidP="00E26654">
            <w:pPr>
              <w:pStyle w:val="NRELTableContent"/>
              <w:jc w:val="center"/>
            </w:pPr>
            <w:r>
              <w:t>0</w:t>
            </w:r>
          </w:p>
        </w:tc>
      </w:tr>
      <w:tr w:rsidR="00E26654" w14:paraId="41733FE3" w14:textId="77777777" w:rsidTr="00E26654">
        <w:tc>
          <w:tcPr>
            <w:tcW w:w="3061" w:type="dxa"/>
            <w:tcBorders>
              <w:right w:val="nil"/>
            </w:tcBorders>
            <w:shd w:val="clear" w:color="auto" w:fill="auto"/>
            <w:vAlign w:val="center"/>
          </w:tcPr>
          <w:p w14:paraId="1B36E6FE" w14:textId="24D67D88" w:rsidR="00E26654" w:rsidRDefault="00E26654" w:rsidP="00573FE6">
            <w:pPr>
              <w:pStyle w:val="NRELTableContent"/>
            </w:pPr>
            <w:r>
              <w:t>Gas Delivered, ~600 kg</w:t>
            </w:r>
          </w:p>
        </w:tc>
        <w:tc>
          <w:tcPr>
            <w:tcW w:w="1241" w:type="dxa"/>
            <w:tcBorders>
              <w:left w:val="nil"/>
            </w:tcBorders>
            <w:shd w:val="clear" w:color="auto" w:fill="auto"/>
            <w:vAlign w:val="center"/>
          </w:tcPr>
          <w:p w14:paraId="24486CE0" w14:textId="629C228D" w:rsidR="00E26654" w:rsidRDefault="00E26654" w:rsidP="00E26654">
            <w:pPr>
              <w:pStyle w:val="NRELTableContent"/>
              <w:jc w:val="center"/>
            </w:pPr>
            <w:r>
              <w:t>688</w:t>
            </w:r>
          </w:p>
        </w:tc>
        <w:tc>
          <w:tcPr>
            <w:tcW w:w="1242" w:type="dxa"/>
            <w:shd w:val="clear" w:color="auto" w:fill="auto"/>
            <w:vAlign w:val="center"/>
          </w:tcPr>
          <w:p w14:paraId="0985959C" w14:textId="243C4B94" w:rsidR="00E26654" w:rsidRDefault="00E26654" w:rsidP="00E26654">
            <w:pPr>
              <w:pStyle w:val="NRELTableContent"/>
              <w:jc w:val="center"/>
            </w:pPr>
            <w:r>
              <w:t>372</w:t>
            </w:r>
          </w:p>
        </w:tc>
        <w:tc>
          <w:tcPr>
            <w:tcW w:w="1242" w:type="dxa"/>
            <w:shd w:val="clear" w:color="auto" w:fill="auto"/>
            <w:vAlign w:val="center"/>
          </w:tcPr>
          <w:p w14:paraId="64C9390B" w14:textId="2886E825" w:rsidR="00E26654" w:rsidRDefault="00E26654" w:rsidP="00E26654">
            <w:pPr>
              <w:pStyle w:val="NRELTableContent"/>
              <w:jc w:val="center"/>
            </w:pPr>
            <w:r>
              <w:t>296</w:t>
            </w:r>
          </w:p>
        </w:tc>
        <w:tc>
          <w:tcPr>
            <w:tcW w:w="1242" w:type="dxa"/>
            <w:tcBorders>
              <w:right w:val="nil"/>
            </w:tcBorders>
            <w:shd w:val="clear" w:color="auto" w:fill="auto"/>
            <w:vAlign w:val="center"/>
          </w:tcPr>
          <w:p w14:paraId="169E3DC1" w14:textId="5A84935B" w:rsidR="00E26654" w:rsidRDefault="00E26654" w:rsidP="00E26654">
            <w:pPr>
              <w:pStyle w:val="NRELTableContent"/>
              <w:jc w:val="center"/>
            </w:pPr>
            <w:r>
              <w:t>0</w:t>
            </w:r>
          </w:p>
        </w:tc>
        <w:tc>
          <w:tcPr>
            <w:tcW w:w="1242" w:type="dxa"/>
            <w:tcBorders>
              <w:left w:val="nil"/>
            </w:tcBorders>
            <w:shd w:val="clear" w:color="auto" w:fill="auto"/>
            <w:vAlign w:val="center"/>
          </w:tcPr>
          <w:p w14:paraId="4FB3D806" w14:textId="2B15E194" w:rsidR="00E26654" w:rsidRDefault="00E26654" w:rsidP="00E26654">
            <w:pPr>
              <w:pStyle w:val="NRELTableContent"/>
              <w:jc w:val="center"/>
            </w:pPr>
            <w:r>
              <w:t>0</w:t>
            </w:r>
          </w:p>
        </w:tc>
      </w:tr>
      <w:tr w:rsidR="00573FE6" w14:paraId="4E4CC12C" w14:textId="77777777" w:rsidTr="00E26654">
        <w:tc>
          <w:tcPr>
            <w:tcW w:w="3061" w:type="dxa"/>
            <w:tcBorders>
              <w:right w:val="nil"/>
            </w:tcBorders>
            <w:shd w:val="clear" w:color="auto" w:fill="auto"/>
            <w:vAlign w:val="center"/>
          </w:tcPr>
          <w:p w14:paraId="62BDE835" w14:textId="46DE7E02" w:rsidR="00573FE6" w:rsidRPr="00B0500D" w:rsidRDefault="00573FE6" w:rsidP="00573FE6">
            <w:pPr>
              <w:pStyle w:val="NRELTableContent"/>
            </w:pPr>
            <w:r>
              <w:t>Gas Delivered, ~</w:t>
            </w:r>
            <w:r w:rsidR="00E26654">
              <w:t>9</w:t>
            </w:r>
            <w:r>
              <w:t>00 kg</w:t>
            </w:r>
          </w:p>
        </w:tc>
        <w:tc>
          <w:tcPr>
            <w:tcW w:w="1241" w:type="dxa"/>
            <w:tcBorders>
              <w:left w:val="nil"/>
            </w:tcBorders>
            <w:shd w:val="clear" w:color="auto" w:fill="auto"/>
            <w:vAlign w:val="center"/>
          </w:tcPr>
          <w:p w14:paraId="2A8230C4" w14:textId="57B4278F" w:rsidR="00573FE6" w:rsidRPr="00B0500D" w:rsidRDefault="00E26654" w:rsidP="00E26654">
            <w:pPr>
              <w:pStyle w:val="NRELTableContent"/>
              <w:jc w:val="center"/>
            </w:pPr>
            <w:r>
              <w:t>908</w:t>
            </w:r>
          </w:p>
        </w:tc>
        <w:tc>
          <w:tcPr>
            <w:tcW w:w="1242" w:type="dxa"/>
            <w:shd w:val="clear" w:color="auto" w:fill="auto"/>
            <w:vAlign w:val="center"/>
          </w:tcPr>
          <w:p w14:paraId="5F959E2D" w14:textId="7E2CEF04" w:rsidR="00573FE6" w:rsidRPr="00B0500D" w:rsidRDefault="00E26654" w:rsidP="00E26654">
            <w:pPr>
              <w:pStyle w:val="NRELTableContent"/>
              <w:jc w:val="center"/>
            </w:pPr>
            <w:r>
              <w:t>476</w:t>
            </w:r>
          </w:p>
        </w:tc>
        <w:tc>
          <w:tcPr>
            <w:tcW w:w="1242" w:type="dxa"/>
            <w:shd w:val="clear" w:color="auto" w:fill="auto"/>
            <w:vAlign w:val="center"/>
          </w:tcPr>
          <w:p w14:paraId="09E20F6C" w14:textId="3B524A6A" w:rsidR="00573FE6" w:rsidRPr="00B0500D" w:rsidRDefault="00E26654" w:rsidP="00E26654">
            <w:pPr>
              <w:pStyle w:val="NRELTableContent"/>
              <w:jc w:val="center"/>
            </w:pPr>
            <w:r>
              <w:t>476</w:t>
            </w:r>
          </w:p>
        </w:tc>
        <w:tc>
          <w:tcPr>
            <w:tcW w:w="1242" w:type="dxa"/>
            <w:tcBorders>
              <w:right w:val="nil"/>
            </w:tcBorders>
            <w:shd w:val="clear" w:color="auto" w:fill="auto"/>
            <w:vAlign w:val="center"/>
          </w:tcPr>
          <w:p w14:paraId="40766B5D" w14:textId="7F5877D8" w:rsidR="00573FE6" w:rsidRPr="00B0500D" w:rsidRDefault="00E26654" w:rsidP="00E26654">
            <w:pPr>
              <w:pStyle w:val="NRELTableContent"/>
              <w:jc w:val="center"/>
            </w:pPr>
            <w:r>
              <w:t>0</w:t>
            </w:r>
          </w:p>
        </w:tc>
        <w:tc>
          <w:tcPr>
            <w:tcW w:w="1242" w:type="dxa"/>
            <w:tcBorders>
              <w:left w:val="nil"/>
            </w:tcBorders>
            <w:shd w:val="clear" w:color="auto" w:fill="auto"/>
            <w:vAlign w:val="center"/>
          </w:tcPr>
          <w:p w14:paraId="1A01B36B" w14:textId="4E2ADEA5" w:rsidR="00573FE6" w:rsidRPr="00B0500D" w:rsidRDefault="00E26654" w:rsidP="00E26654">
            <w:pPr>
              <w:pStyle w:val="NRELTableContent"/>
              <w:jc w:val="center"/>
            </w:pPr>
            <w:r>
              <w:t>0</w:t>
            </w:r>
          </w:p>
        </w:tc>
      </w:tr>
      <w:tr w:rsidR="00E26654" w14:paraId="42C15D27" w14:textId="77777777" w:rsidTr="00E26654">
        <w:tc>
          <w:tcPr>
            <w:tcW w:w="3061" w:type="dxa"/>
            <w:tcBorders>
              <w:right w:val="nil"/>
            </w:tcBorders>
            <w:shd w:val="clear" w:color="auto" w:fill="auto"/>
            <w:vAlign w:val="center"/>
          </w:tcPr>
          <w:p w14:paraId="35BD3BF2" w14:textId="4C780605" w:rsidR="00E26654" w:rsidRDefault="00E26654" w:rsidP="00E26654">
            <w:pPr>
              <w:pStyle w:val="NRELTableContent"/>
            </w:pPr>
            <w:r>
              <w:t xml:space="preserve">Gas Delivered, ~900 </w:t>
            </w:r>
            <w:proofErr w:type="spellStart"/>
            <w:r>
              <w:t>kg</w:t>
            </w:r>
            <w:r>
              <w:rPr>
                <w:vertAlign w:val="superscript"/>
              </w:rPr>
              <w:t>b</w:t>
            </w:r>
            <w:proofErr w:type="spellEnd"/>
          </w:p>
        </w:tc>
        <w:tc>
          <w:tcPr>
            <w:tcW w:w="1241" w:type="dxa"/>
            <w:tcBorders>
              <w:left w:val="nil"/>
            </w:tcBorders>
            <w:shd w:val="clear" w:color="auto" w:fill="auto"/>
            <w:vAlign w:val="center"/>
          </w:tcPr>
          <w:p w14:paraId="37B181F7" w14:textId="51A041AC" w:rsidR="00E26654" w:rsidRDefault="00E26654" w:rsidP="00E26654">
            <w:pPr>
              <w:pStyle w:val="NRELTableContent"/>
              <w:jc w:val="center"/>
            </w:pPr>
            <w:r>
              <w:t>908</w:t>
            </w:r>
          </w:p>
        </w:tc>
        <w:tc>
          <w:tcPr>
            <w:tcW w:w="1242" w:type="dxa"/>
            <w:shd w:val="clear" w:color="auto" w:fill="auto"/>
            <w:vAlign w:val="center"/>
          </w:tcPr>
          <w:p w14:paraId="2FD3AC69" w14:textId="7427EE74" w:rsidR="00E26654" w:rsidRDefault="003320C2" w:rsidP="00E26654">
            <w:pPr>
              <w:pStyle w:val="NRELTableContent"/>
              <w:jc w:val="center"/>
            </w:pPr>
            <w:r>
              <w:t>698</w:t>
            </w:r>
          </w:p>
        </w:tc>
        <w:tc>
          <w:tcPr>
            <w:tcW w:w="1242" w:type="dxa"/>
            <w:shd w:val="clear" w:color="auto" w:fill="auto"/>
            <w:vAlign w:val="center"/>
          </w:tcPr>
          <w:p w14:paraId="6689FD27" w14:textId="47BDB8E6" w:rsidR="00E26654" w:rsidRDefault="003320C2" w:rsidP="00E26654">
            <w:pPr>
              <w:pStyle w:val="NRELTableContent"/>
              <w:jc w:val="center"/>
            </w:pPr>
            <w:r>
              <w:t>440</w:t>
            </w:r>
          </w:p>
        </w:tc>
        <w:tc>
          <w:tcPr>
            <w:tcW w:w="1242" w:type="dxa"/>
            <w:tcBorders>
              <w:right w:val="nil"/>
            </w:tcBorders>
            <w:shd w:val="clear" w:color="auto" w:fill="auto"/>
            <w:vAlign w:val="center"/>
          </w:tcPr>
          <w:p w14:paraId="56C1A62C" w14:textId="17FC4FCD" w:rsidR="00E26654" w:rsidRDefault="00F564C6" w:rsidP="00E26654">
            <w:pPr>
              <w:pStyle w:val="NRELTableContent"/>
              <w:jc w:val="center"/>
            </w:pPr>
            <w:r>
              <w:t>171</w:t>
            </w:r>
          </w:p>
        </w:tc>
        <w:tc>
          <w:tcPr>
            <w:tcW w:w="1242" w:type="dxa"/>
            <w:tcBorders>
              <w:left w:val="nil"/>
            </w:tcBorders>
            <w:shd w:val="clear" w:color="auto" w:fill="auto"/>
            <w:vAlign w:val="center"/>
          </w:tcPr>
          <w:p w14:paraId="5E10BA21" w14:textId="7E1173B3" w:rsidR="00E26654" w:rsidRDefault="00E26654" w:rsidP="00E26654">
            <w:pPr>
              <w:pStyle w:val="NRELTableContent"/>
              <w:jc w:val="center"/>
            </w:pPr>
            <w:r>
              <w:t>0</w:t>
            </w:r>
          </w:p>
        </w:tc>
      </w:tr>
      <w:tr w:rsidR="00E26654" w14:paraId="668A6423" w14:textId="77777777" w:rsidTr="00E26654">
        <w:tc>
          <w:tcPr>
            <w:tcW w:w="3061" w:type="dxa"/>
            <w:tcBorders>
              <w:left w:val="nil"/>
              <w:right w:val="nil"/>
            </w:tcBorders>
            <w:shd w:val="clear" w:color="auto" w:fill="auto"/>
            <w:vAlign w:val="center"/>
          </w:tcPr>
          <w:p w14:paraId="719BA2C0" w14:textId="5706262C" w:rsidR="00E26654" w:rsidRPr="00B0500D" w:rsidRDefault="00E26654" w:rsidP="00E26654">
            <w:pPr>
              <w:pStyle w:val="NRELTableContent"/>
            </w:pPr>
            <w:r>
              <w:t>Liquid, ~1,500 kg</w:t>
            </w:r>
          </w:p>
        </w:tc>
        <w:tc>
          <w:tcPr>
            <w:tcW w:w="1241" w:type="dxa"/>
            <w:tcBorders>
              <w:left w:val="nil"/>
              <w:right w:val="nil"/>
            </w:tcBorders>
            <w:shd w:val="clear" w:color="auto" w:fill="auto"/>
            <w:vAlign w:val="center"/>
          </w:tcPr>
          <w:p w14:paraId="7ABFA3EC" w14:textId="22190008" w:rsidR="00E26654" w:rsidRPr="00B0500D" w:rsidRDefault="00E26654" w:rsidP="00E26654">
            <w:pPr>
              <w:pStyle w:val="NRELTableContent"/>
              <w:jc w:val="center"/>
            </w:pPr>
            <w:r>
              <w:rPr>
                <w:color w:val="000000"/>
                <w:kern w:val="24"/>
                <w:szCs w:val="20"/>
              </w:rPr>
              <w:t>1477</w:t>
            </w:r>
          </w:p>
        </w:tc>
        <w:tc>
          <w:tcPr>
            <w:tcW w:w="1242" w:type="dxa"/>
            <w:tcBorders>
              <w:left w:val="nil"/>
              <w:right w:val="nil"/>
            </w:tcBorders>
            <w:shd w:val="clear" w:color="auto" w:fill="auto"/>
            <w:vAlign w:val="center"/>
          </w:tcPr>
          <w:p w14:paraId="25007E76" w14:textId="26572147" w:rsidR="00E26654" w:rsidRPr="00B0500D" w:rsidRDefault="00E26654" w:rsidP="00E26654">
            <w:pPr>
              <w:pStyle w:val="NRELTableContent"/>
              <w:jc w:val="center"/>
            </w:pPr>
            <w:r>
              <w:rPr>
                <w:color w:val="333333"/>
                <w:kern w:val="24"/>
                <w:szCs w:val="20"/>
              </w:rPr>
              <w:t>476</w:t>
            </w:r>
          </w:p>
        </w:tc>
        <w:tc>
          <w:tcPr>
            <w:tcW w:w="1242" w:type="dxa"/>
            <w:tcBorders>
              <w:left w:val="nil"/>
              <w:right w:val="nil"/>
            </w:tcBorders>
            <w:shd w:val="clear" w:color="auto" w:fill="auto"/>
            <w:vAlign w:val="center"/>
          </w:tcPr>
          <w:p w14:paraId="1F0033BC" w14:textId="1F31DE26" w:rsidR="00E26654" w:rsidRPr="00B0500D" w:rsidRDefault="00E26654" w:rsidP="00E26654">
            <w:pPr>
              <w:pStyle w:val="NRELTableContent"/>
              <w:jc w:val="center"/>
            </w:pPr>
            <w:r>
              <w:t>476</w:t>
            </w:r>
          </w:p>
        </w:tc>
        <w:tc>
          <w:tcPr>
            <w:tcW w:w="1242" w:type="dxa"/>
            <w:tcBorders>
              <w:left w:val="nil"/>
              <w:right w:val="nil"/>
            </w:tcBorders>
            <w:shd w:val="clear" w:color="auto" w:fill="auto"/>
            <w:vAlign w:val="center"/>
          </w:tcPr>
          <w:p w14:paraId="65CD75FB" w14:textId="21358844" w:rsidR="00E26654" w:rsidRPr="00B0500D" w:rsidRDefault="00E26654" w:rsidP="00E26654">
            <w:pPr>
              <w:pStyle w:val="NRELTableContent"/>
              <w:jc w:val="center"/>
            </w:pPr>
            <w:r>
              <w:t>0</w:t>
            </w:r>
          </w:p>
        </w:tc>
        <w:tc>
          <w:tcPr>
            <w:tcW w:w="1242" w:type="dxa"/>
            <w:tcBorders>
              <w:left w:val="nil"/>
              <w:right w:val="nil"/>
            </w:tcBorders>
            <w:shd w:val="clear" w:color="auto" w:fill="auto"/>
            <w:vAlign w:val="center"/>
          </w:tcPr>
          <w:p w14:paraId="1634115A" w14:textId="68983349" w:rsidR="00E26654" w:rsidRPr="00B0500D" w:rsidRDefault="00E26654" w:rsidP="00E26654">
            <w:pPr>
              <w:pStyle w:val="NRELTableContent"/>
              <w:jc w:val="center"/>
            </w:pPr>
            <w:r>
              <w:t>0</w:t>
            </w:r>
          </w:p>
        </w:tc>
      </w:tr>
      <w:tr w:rsidR="00E26654" w14:paraId="2B146C09" w14:textId="77777777" w:rsidTr="00E26654">
        <w:tc>
          <w:tcPr>
            <w:tcW w:w="3061" w:type="dxa"/>
            <w:tcBorders>
              <w:left w:val="nil"/>
              <w:bottom w:val="single" w:sz="4" w:space="0" w:color="808080" w:themeColor="background1" w:themeShade="80"/>
              <w:right w:val="nil"/>
            </w:tcBorders>
            <w:shd w:val="clear" w:color="auto" w:fill="auto"/>
            <w:vAlign w:val="center"/>
          </w:tcPr>
          <w:p w14:paraId="33FFF621" w14:textId="194D83C4" w:rsidR="00E26654" w:rsidRDefault="00E26654" w:rsidP="00E26654">
            <w:pPr>
              <w:pStyle w:val="NRELTableContent"/>
            </w:pPr>
            <w:r>
              <w:t>Production, ~200 kg</w:t>
            </w:r>
          </w:p>
        </w:tc>
        <w:tc>
          <w:tcPr>
            <w:tcW w:w="1241" w:type="dxa"/>
            <w:tcBorders>
              <w:left w:val="nil"/>
              <w:bottom w:val="single" w:sz="4" w:space="0" w:color="808080" w:themeColor="background1" w:themeShade="80"/>
              <w:right w:val="nil"/>
            </w:tcBorders>
            <w:shd w:val="clear" w:color="auto" w:fill="auto"/>
            <w:vAlign w:val="center"/>
          </w:tcPr>
          <w:p w14:paraId="7D921C90" w14:textId="76D79AFE" w:rsidR="00E26654" w:rsidRDefault="00E26654" w:rsidP="00E26654">
            <w:pPr>
              <w:pStyle w:val="NRELTableContent"/>
              <w:jc w:val="center"/>
            </w:pPr>
            <w:r>
              <w:t>174</w:t>
            </w:r>
          </w:p>
        </w:tc>
        <w:tc>
          <w:tcPr>
            <w:tcW w:w="1242" w:type="dxa"/>
            <w:tcBorders>
              <w:left w:val="nil"/>
              <w:bottom w:val="single" w:sz="4" w:space="0" w:color="808080" w:themeColor="background1" w:themeShade="80"/>
              <w:right w:val="nil"/>
            </w:tcBorders>
            <w:shd w:val="clear" w:color="auto" w:fill="auto"/>
            <w:vAlign w:val="center"/>
          </w:tcPr>
          <w:p w14:paraId="695EB293" w14:textId="69A11385" w:rsidR="00E26654" w:rsidRDefault="00E26654" w:rsidP="00E26654">
            <w:pPr>
              <w:pStyle w:val="NRELTableContent"/>
              <w:jc w:val="center"/>
            </w:pPr>
            <w:r>
              <w:t>196</w:t>
            </w:r>
          </w:p>
        </w:tc>
        <w:tc>
          <w:tcPr>
            <w:tcW w:w="1242" w:type="dxa"/>
            <w:tcBorders>
              <w:left w:val="nil"/>
              <w:bottom w:val="single" w:sz="4" w:space="0" w:color="808080" w:themeColor="background1" w:themeShade="80"/>
              <w:right w:val="nil"/>
            </w:tcBorders>
            <w:shd w:val="clear" w:color="auto" w:fill="auto"/>
            <w:vAlign w:val="center"/>
          </w:tcPr>
          <w:p w14:paraId="70F5B1C0" w14:textId="5DDC442A" w:rsidR="00E26654" w:rsidRDefault="00E26654" w:rsidP="00E26654">
            <w:pPr>
              <w:pStyle w:val="NRELTableContent"/>
              <w:jc w:val="center"/>
            </w:pPr>
            <w:r>
              <w:t>87</w:t>
            </w:r>
          </w:p>
        </w:tc>
        <w:tc>
          <w:tcPr>
            <w:tcW w:w="1242" w:type="dxa"/>
            <w:tcBorders>
              <w:left w:val="nil"/>
              <w:bottom w:val="single" w:sz="4" w:space="0" w:color="808080" w:themeColor="background1" w:themeShade="80"/>
              <w:right w:val="nil"/>
            </w:tcBorders>
            <w:shd w:val="clear" w:color="auto" w:fill="auto"/>
            <w:vAlign w:val="center"/>
          </w:tcPr>
          <w:p w14:paraId="1CB118B9" w14:textId="662FE10A" w:rsidR="00E26654" w:rsidRDefault="00E26654" w:rsidP="00E26654">
            <w:pPr>
              <w:pStyle w:val="NRELTableContent"/>
              <w:jc w:val="center"/>
            </w:pPr>
            <w:r>
              <w:t>0</w:t>
            </w:r>
          </w:p>
        </w:tc>
        <w:tc>
          <w:tcPr>
            <w:tcW w:w="1242" w:type="dxa"/>
            <w:tcBorders>
              <w:left w:val="nil"/>
              <w:bottom w:val="single" w:sz="4" w:space="0" w:color="808080" w:themeColor="background1" w:themeShade="80"/>
              <w:right w:val="nil"/>
            </w:tcBorders>
            <w:shd w:val="clear" w:color="auto" w:fill="auto"/>
            <w:vAlign w:val="center"/>
          </w:tcPr>
          <w:p w14:paraId="510E425B" w14:textId="2FEC3695" w:rsidR="00E26654" w:rsidRDefault="00E26654" w:rsidP="00E26654">
            <w:pPr>
              <w:pStyle w:val="NRELTableContent"/>
              <w:jc w:val="center"/>
            </w:pPr>
            <w:r>
              <w:t>144</w:t>
            </w:r>
          </w:p>
        </w:tc>
      </w:tr>
    </w:tbl>
    <w:p w14:paraId="09237715" w14:textId="3A13F9BF" w:rsidR="00573FE6" w:rsidRPr="00BF0BFC" w:rsidRDefault="00573FE6" w:rsidP="00BF0BFC">
      <w:pPr>
        <w:pStyle w:val="NRELBodyText"/>
        <w:numPr>
          <w:ilvl w:val="0"/>
          <w:numId w:val="31"/>
        </w:numPr>
        <w:spacing w:after="0"/>
        <w:rPr>
          <w:sz w:val="20"/>
        </w:rPr>
      </w:pPr>
      <w:r w:rsidRPr="00BF0BFC">
        <w:rPr>
          <w:sz w:val="20"/>
        </w:rPr>
        <w:t xml:space="preserve">All sample stations had 180 second between fueling. </w:t>
      </w:r>
    </w:p>
    <w:p w14:paraId="246DAD84" w14:textId="7BC419BA" w:rsidR="00573FE6" w:rsidRPr="00BF0BFC" w:rsidRDefault="00573FE6" w:rsidP="00BF0BFC">
      <w:pPr>
        <w:pStyle w:val="NRELBodyText"/>
        <w:numPr>
          <w:ilvl w:val="0"/>
          <w:numId w:val="31"/>
        </w:numPr>
        <w:spacing w:after="0"/>
        <w:rPr>
          <w:sz w:val="20"/>
        </w:rPr>
      </w:pPr>
      <w:r w:rsidRPr="00BF0BFC">
        <w:rPr>
          <w:sz w:val="20"/>
        </w:rPr>
        <w:t>All sample stations had 1 fueling position (# fills over 24 hours), except the second ~</w:t>
      </w:r>
      <w:r w:rsidR="00F564C6">
        <w:rPr>
          <w:sz w:val="20"/>
        </w:rPr>
        <w:t>9</w:t>
      </w:r>
      <w:r w:rsidRPr="00BF0BFC">
        <w:rPr>
          <w:sz w:val="20"/>
        </w:rPr>
        <w:t>00 kg gas delivered sample station</w:t>
      </w:r>
    </w:p>
    <w:p w14:paraId="4B53CE22" w14:textId="76F3CE06" w:rsidR="006D1517" w:rsidRDefault="00D56138" w:rsidP="00FF29AF">
      <w:pPr>
        <w:pStyle w:val="NRELHead02Numbered"/>
      </w:pPr>
      <w:bookmarkStart w:id="61" w:name="_Toc521339455"/>
      <w:r>
        <w:t>Sample Station – Gas Delivered, 200 kg storage</w:t>
      </w:r>
      <w:bookmarkEnd w:id="61"/>
    </w:p>
    <w:p w14:paraId="0233B27F" w14:textId="75E59EF1" w:rsidR="00060EBC" w:rsidRPr="00060EBC" w:rsidRDefault="00060EBC" w:rsidP="00060EBC">
      <w:pPr>
        <w:pStyle w:val="NRELBodyText"/>
      </w:pPr>
      <w:r>
        <w:t xml:space="preserve">This sample station has LP, MP, and HP storage banks with a MP and HP compressor. </w:t>
      </w:r>
      <w:r w:rsidR="00A60A3D">
        <w:t xml:space="preserve">See </w:t>
      </w:r>
      <w:r w:rsidR="00A60A3D">
        <w:fldChar w:fldCharType="begin"/>
      </w:r>
      <w:r w:rsidR="00A60A3D">
        <w:instrText xml:space="preserve"> REF _Ref521337348 \h </w:instrText>
      </w:r>
      <w:r w:rsidR="00A60A3D">
        <w:fldChar w:fldCharType="separate"/>
      </w:r>
      <w:r w:rsidR="00446FFF">
        <w:t xml:space="preserve">Figure </w:t>
      </w:r>
      <w:r w:rsidR="00446FFF">
        <w:rPr>
          <w:noProof/>
        </w:rPr>
        <w:t>15</w:t>
      </w:r>
      <w:r w:rsidR="00A60A3D">
        <w:fldChar w:fldCharType="end"/>
      </w:r>
      <w:r w:rsidR="00A60A3D">
        <w:t xml:space="preserve"> for the </w:t>
      </w:r>
      <w:r w:rsidR="004552C7">
        <w:t>calculated fill data, with the predetermined fueling demand</w:t>
      </w:r>
      <w:r w:rsidR="00A60A3D">
        <w:t xml:space="preserve">. </w:t>
      </w:r>
    </w:p>
    <w:p w14:paraId="013EE64B" w14:textId="77777777" w:rsidR="00A60A3D" w:rsidRDefault="00060EBC" w:rsidP="00A60A3D">
      <w:pPr>
        <w:pStyle w:val="NRELBodyText"/>
        <w:keepNext/>
      </w:pPr>
      <w:r w:rsidRPr="00060EBC">
        <w:lastRenderedPageBreak/>
        <w:drawing>
          <wp:inline distT="0" distB="0" distL="0" distR="0" wp14:anchorId="7D19E1E9" wp14:editId="3F645829">
            <wp:extent cx="5568696" cy="3099816"/>
            <wp:effectExtent l="0" t="0" r="0" b="0"/>
            <wp:docPr id="48" name="Picture 4">
              <a:extLst xmlns:a="http://schemas.openxmlformats.org/drawingml/2006/main">
                <a:ext uri="{FF2B5EF4-FFF2-40B4-BE49-F238E27FC236}">
                  <a16:creationId xmlns:a16="http://schemas.microsoft.com/office/drawing/2014/main" id="{23788306-3B27-41FA-B26A-8489E943B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788306-3B27-41FA-B26A-8489E943BD81}"/>
                        </a:ext>
                      </a:extLst>
                    </pic:cNvPr>
                    <pic:cNvPicPr>
                      <a:picLocks noChangeAspect="1"/>
                    </pic:cNvPicPr>
                  </pic:nvPicPr>
                  <pic:blipFill rotWithShape="1">
                    <a:blip r:embed="rId29" cstate="screen">
                      <a:clrChange>
                        <a:clrFrom>
                          <a:srgbClr val="FFFFFF"/>
                        </a:clrFrom>
                        <a:clrTo>
                          <a:srgbClr val="FFFFFF">
                            <a:alpha val="0"/>
                          </a:srgbClr>
                        </a:clrTo>
                      </a:clrChange>
                      <a:extLst>
                        <a:ext uri="{28A0092B-C50C-407E-A947-70E740481C1C}">
                          <a14:useLocalDpi xmlns:a14="http://schemas.microsoft.com/office/drawing/2010/main"/>
                        </a:ext>
                      </a:extLst>
                    </a:blip>
                    <a:srcRect t="5125"/>
                    <a:stretch/>
                  </pic:blipFill>
                  <pic:spPr bwMode="auto">
                    <a:xfrm>
                      <a:off x="0" y="0"/>
                      <a:ext cx="5568696" cy="3099816"/>
                    </a:xfrm>
                    <a:prstGeom prst="rect">
                      <a:avLst/>
                    </a:prstGeom>
                    <a:ln>
                      <a:noFill/>
                    </a:ln>
                    <a:extLst>
                      <a:ext uri="{53640926-AAD7-44D8-BBD7-CCE9431645EC}">
                        <a14:shadowObscured xmlns:a14="http://schemas.microsoft.com/office/drawing/2010/main"/>
                      </a:ext>
                    </a:extLst>
                  </pic:spPr>
                </pic:pic>
              </a:graphicData>
            </a:graphic>
          </wp:inline>
        </w:drawing>
      </w:r>
    </w:p>
    <w:p w14:paraId="39A1FF8A" w14:textId="7AF66290" w:rsidR="009B0537" w:rsidRPr="009B0537" w:rsidRDefault="00A60A3D" w:rsidP="00A60A3D">
      <w:pPr>
        <w:pStyle w:val="NRELFigureCaption"/>
      </w:pPr>
      <w:bookmarkStart w:id="62" w:name="_Ref521337348"/>
      <w:bookmarkStart w:id="63" w:name="_Toc521339477"/>
      <w:r>
        <w:t xml:space="preserve">Figure </w:t>
      </w:r>
      <w:r>
        <w:fldChar w:fldCharType="begin"/>
      </w:r>
      <w:r>
        <w:instrText xml:space="preserve"> SEQ Figure \* ARABIC </w:instrText>
      </w:r>
      <w:r>
        <w:fldChar w:fldCharType="separate"/>
      </w:r>
      <w:r w:rsidR="005F572B">
        <w:rPr>
          <w:noProof/>
        </w:rPr>
        <w:t>16</w:t>
      </w:r>
      <w:r>
        <w:fldChar w:fldCharType="end"/>
      </w:r>
      <w:bookmarkEnd w:id="62"/>
      <w:r>
        <w:t>. Gas delivered, ~200 kg storage</w:t>
      </w:r>
      <w:bookmarkEnd w:id="63"/>
    </w:p>
    <w:p w14:paraId="0367C442" w14:textId="714DEA7F" w:rsidR="00D56138" w:rsidRDefault="00D56138" w:rsidP="00D56138">
      <w:pPr>
        <w:pStyle w:val="NRELHead02Numbered"/>
      </w:pPr>
      <w:bookmarkStart w:id="64" w:name="_Toc521339456"/>
      <w:r>
        <w:t>Sample Station – Gas Delivered, 600 kg storage</w:t>
      </w:r>
      <w:bookmarkEnd w:id="64"/>
    </w:p>
    <w:p w14:paraId="5529FAE7" w14:textId="288DB704" w:rsidR="004552C7" w:rsidRDefault="004552C7" w:rsidP="004552C7">
      <w:pPr>
        <w:pStyle w:val="NRELBodyText"/>
      </w:pPr>
      <w:r>
        <w:t>This sample station has</w:t>
      </w:r>
      <w:r w:rsidR="00C765AB">
        <w:t xml:space="preserve"> LP, MP, and HP storage banks. See </w:t>
      </w:r>
      <w:r w:rsidR="00C765AB">
        <w:fldChar w:fldCharType="begin"/>
      </w:r>
      <w:r w:rsidR="00C765AB">
        <w:instrText xml:space="preserve"> REF _Ref521338547 \h </w:instrText>
      </w:r>
      <w:r w:rsidR="00C765AB">
        <w:fldChar w:fldCharType="separate"/>
      </w:r>
      <w:r w:rsidR="00446FFF">
        <w:t xml:space="preserve">Figure </w:t>
      </w:r>
      <w:r w:rsidR="00446FFF">
        <w:rPr>
          <w:noProof/>
        </w:rPr>
        <w:t>16</w:t>
      </w:r>
      <w:r w:rsidR="00C765AB">
        <w:fldChar w:fldCharType="end"/>
      </w:r>
      <w:r w:rsidR="00C765AB">
        <w:t xml:space="preserve"> for the calculated fill data, with the predetermined fueling demand. </w:t>
      </w:r>
      <w:r>
        <w:t xml:space="preserve"> </w:t>
      </w:r>
    </w:p>
    <w:p w14:paraId="0A5010A1" w14:textId="77777777" w:rsidR="00C765AB" w:rsidRDefault="00C765AB" w:rsidP="00C765AB">
      <w:pPr>
        <w:pStyle w:val="NRELBodyText"/>
        <w:keepNext/>
      </w:pPr>
      <w:r w:rsidRPr="00C765AB">
        <w:drawing>
          <wp:inline distT="0" distB="0" distL="0" distR="0" wp14:anchorId="55D569F7" wp14:editId="28CE2535">
            <wp:extent cx="5367528" cy="3172968"/>
            <wp:effectExtent l="0" t="0" r="0" b="0"/>
            <wp:docPr id="52" name="Picture 4">
              <a:extLst xmlns:a="http://schemas.openxmlformats.org/drawingml/2006/main">
                <a:ext uri="{FF2B5EF4-FFF2-40B4-BE49-F238E27FC236}">
                  <a16:creationId xmlns:a16="http://schemas.microsoft.com/office/drawing/2014/main" id="{2862356F-686B-41B5-928F-895265C03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862356F-686B-41B5-928F-895265C0360E}"/>
                        </a:ext>
                      </a:extLst>
                    </pic:cNvPr>
                    <pic:cNvPicPr>
                      <a:picLocks noChangeAspect="1"/>
                    </pic:cNvPicPr>
                  </pic:nvPicPr>
                  <pic:blipFill rotWithShape="1">
                    <a:blip r:embed="rId30"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5367528" cy="3172968"/>
                    </a:xfrm>
                    <a:prstGeom prst="rect">
                      <a:avLst/>
                    </a:prstGeom>
                  </pic:spPr>
                </pic:pic>
              </a:graphicData>
            </a:graphic>
          </wp:inline>
        </w:drawing>
      </w:r>
    </w:p>
    <w:p w14:paraId="29FC0F49" w14:textId="5BE3B44A" w:rsidR="00C765AB" w:rsidRPr="004552C7" w:rsidRDefault="00C765AB" w:rsidP="00C765AB">
      <w:pPr>
        <w:pStyle w:val="NRELFigureCaption"/>
      </w:pPr>
      <w:bookmarkStart w:id="65" w:name="_Ref521338547"/>
      <w:bookmarkStart w:id="66" w:name="_Toc521339478"/>
      <w:r>
        <w:t xml:space="preserve">Figure </w:t>
      </w:r>
      <w:r>
        <w:fldChar w:fldCharType="begin"/>
      </w:r>
      <w:r>
        <w:instrText xml:space="preserve"> SEQ Figure \* ARABIC </w:instrText>
      </w:r>
      <w:r>
        <w:fldChar w:fldCharType="separate"/>
      </w:r>
      <w:r w:rsidR="005F572B">
        <w:rPr>
          <w:noProof/>
        </w:rPr>
        <w:t>17</w:t>
      </w:r>
      <w:r>
        <w:fldChar w:fldCharType="end"/>
      </w:r>
      <w:bookmarkEnd w:id="65"/>
      <w:r>
        <w:t>. Gas delivered, ~600 kg storage</w:t>
      </w:r>
      <w:bookmarkEnd w:id="66"/>
    </w:p>
    <w:p w14:paraId="6B338BDC" w14:textId="56D169B9" w:rsidR="00F97EF0" w:rsidRDefault="00F97EF0" w:rsidP="00F97EF0">
      <w:pPr>
        <w:pStyle w:val="NRELHead02Numbered"/>
      </w:pPr>
      <w:bookmarkStart w:id="67" w:name="_Toc521339457"/>
      <w:r>
        <w:lastRenderedPageBreak/>
        <w:t>Sample Station – Gas Delivered, 900 kg storage</w:t>
      </w:r>
      <w:bookmarkEnd w:id="67"/>
    </w:p>
    <w:p w14:paraId="3AD1B2A7" w14:textId="75A1B54C" w:rsidR="00E60CC0" w:rsidRPr="00E60CC0" w:rsidRDefault="00E60CC0" w:rsidP="00E60CC0">
      <w:pPr>
        <w:pStyle w:val="NRELBodyText"/>
      </w:pPr>
      <w:r>
        <w:t xml:space="preserve">This sample station </w:t>
      </w:r>
      <w:r w:rsidR="00441F78">
        <w:t xml:space="preserve">has LP and HP storage banks with the LP eligible for cascade filling. This station configuration also allows for filling and compression in the same bank at the same time. See </w:t>
      </w:r>
      <w:r w:rsidR="004552C7">
        <w:fldChar w:fldCharType="begin"/>
      </w:r>
      <w:r w:rsidR="004552C7">
        <w:instrText xml:space="preserve"> REF _Ref521337521 \h </w:instrText>
      </w:r>
      <w:r w:rsidR="004552C7">
        <w:fldChar w:fldCharType="separate"/>
      </w:r>
      <w:r w:rsidR="00446FFF">
        <w:t xml:space="preserve">Figure </w:t>
      </w:r>
      <w:r w:rsidR="00446FFF">
        <w:rPr>
          <w:noProof/>
        </w:rPr>
        <w:t>17</w:t>
      </w:r>
      <w:r w:rsidR="004552C7">
        <w:fldChar w:fldCharType="end"/>
      </w:r>
      <w:r w:rsidR="004552C7">
        <w:t xml:space="preserve"> for the calculated fill data, with the predetermined fueling demand. </w:t>
      </w:r>
      <w:r w:rsidR="00441F78">
        <w:t xml:space="preserve"> </w:t>
      </w:r>
    </w:p>
    <w:p w14:paraId="2468216A" w14:textId="77777777" w:rsidR="00441F78" w:rsidRDefault="00E60CC0" w:rsidP="00441F78">
      <w:pPr>
        <w:pStyle w:val="NRELBodyText"/>
        <w:keepNext/>
      </w:pPr>
      <w:r w:rsidRPr="00E60CC0">
        <w:drawing>
          <wp:inline distT="0" distB="0" distL="0" distR="0" wp14:anchorId="03A1F466" wp14:editId="0796E401">
            <wp:extent cx="5431536" cy="3081528"/>
            <wp:effectExtent l="0" t="0" r="0" b="0"/>
            <wp:docPr id="7" name="Picture 6">
              <a:extLst xmlns:a="http://schemas.openxmlformats.org/drawingml/2006/main">
                <a:ext uri="{FF2B5EF4-FFF2-40B4-BE49-F238E27FC236}">
                  <a16:creationId xmlns:a16="http://schemas.microsoft.com/office/drawing/2014/main" id="{28F57C3F-8BEB-4AAF-9A8A-E87F408BD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8F57C3F-8BEB-4AAF-9A8A-E87F408BD65D}"/>
                        </a:ext>
                      </a:extLst>
                    </pic:cNvPr>
                    <pic:cNvPicPr>
                      <a:picLocks noChangeAspect="1"/>
                    </pic:cNvPicPr>
                  </pic:nvPicPr>
                  <pic:blipFill rotWithShape="1">
                    <a:blip r:embed="rId31" cstate="screen">
                      <a:clrChange>
                        <a:clrFrom>
                          <a:srgbClr val="FFFFFF"/>
                        </a:clrFrom>
                        <a:clrTo>
                          <a:srgbClr val="FFFFFF">
                            <a:alpha val="0"/>
                          </a:srgbClr>
                        </a:clrTo>
                      </a:clrChange>
                      <a:extLst>
                        <a:ext uri="{28A0092B-C50C-407E-A947-70E740481C1C}">
                          <a14:useLocalDpi xmlns:a14="http://schemas.microsoft.com/office/drawing/2010/main"/>
                        </a:ext>
                      </a:extLst>
                    </a:blip>
                    <a:srcRect t="4019"/>
                    <a:stretch/>
                  </pic:blipFill>
                  <pic:spPr bwMode="auto">
                    <a:xfrm>
                      <a:off x="0" y="0"/>
                      <a:ext cx="5431536" cy="3081528"/>
                    </a:xfrm>
                    <a:prstGeom prst="rect">
                      <a:avLst/>
                    </a:prstGeom>
                    <a:ln>
                      <a:noFill/>
                    </a:ln>
                    <a:extLst>
                      <a:ext uri="{53640926-AAD7-44D8-BBD7-CCE9431645EC}">
                        <a14:shadowObscured xmlns:a14="http://schemas.microsoft.com/office/drawing/2010/main"/>
                      </a:ext>
                    </a:extLst>
                  </pic:spPr>
                </pic:pic>
              </a:graphicData>
            </a:graphic>
          </wp:inline>
        </w:drawing>
      </w:r>
    </w:p>
    <w:p w14:paraId="0ABA7ABF" w14:textId="77C40534" w:rsidR="004552C7" w:rsidRPr="004552C7" w:rsidRDefault="00441F78" w:rsidP="00062BD9">
      <w:pPr>
        <w:pStyle w:val="NRELFigureCaption"/>
      </w:pPr>
      <w:bookmarkStart w:id="68" w:name="_Ref521337521"/>
      <w:bookmarkStart w:id="69" w:name="_Toc521339479"/>
      <w:r>
        <w:t xml:space="preserve">Figure </w:t>
      </w:r>
      <w:r>
        <w:fldChar w:fldCharType="begin"/>
      </w:r>
      <w:r>
        <w:instrText xml:space="preserve"> SEQ Figure \* ARABIC </w:instrText>
      </w:r>
      <w:r>
        <w:fldChar w:fldCharType="separate"/>
      </w:r>
      <w:r w:rsidR="005F572B">
        <w:rPr>
          <w:noProof/>
        </w:rPr>
        <w:t>18</w:t>
      </w:r>
      <w:r>
        <w:fldChar w:fldCharType="end"/>
      </w:r>
      <w:bookmarkEnd w:id="68"/>
      <w:r>
        <w:t>. Gas delivered, ~900 kg storage</w:t>
      </w:r>
      <w:bookmarkEnd w:id="69"/>
    </w:p>
    <w:p w14:paraId="347442CD" w14:textId="0BA6A509" w:rsidR="00F97EF0" w:rsidRDefault="00F97EF0" w:rsidP="00F97EF0">
      <w:pPr>
        <w:pStyle w:val="NRELHead02Numbered"/>
      </w:pPr>
      <w:bookmarkStart w:id="70" w:name="_Toc521339458"/>
      <w:r>
        <w:t>Sample Station – Gas Delivered, 900 kg storage, 2 fueling positions</w:t>
      </w:r>
      <w:bookmarkEnd w:id="70"/>
    </w:p>
    <w:p w14:paraId="1315FA00" w14:textId="72F6C70D" w:rsidR="004552C7" w:rsidRPr="004552C7" w:rsidRDefault="004552C7" w:rsidP="004552C7">
      <w:pPr>
        <w:pStyle w:val="NRELBodyText"/>
      </w:pPr>
      <w:r>
        <w:t xml:space="preserve">This sample station is the same station as 4.3, except with 2 fueling positions. The full fill dispensed is calculated as less than the same station with 1 fueling positions because more fills have happening early in the 24-hour period. See </w:t>
      </w:r>
      <w:r>
        <w:fldChar w:fldCharType="begin"/>
      </w:r>
      <w:r>
        <w:instrText xml:space="preserve"> REF _Ref521337695 \h </w:instrText>
      </w:r>
      <w:r>
        <w:fldChar w:fldCharType="separate"/>
      </w:r>
      <w:r w:rsidR="00446FFF">
        <w:t xml:space="preserve">Figure </w:t>
      </w:r>
      <w:r w:rsidR="00446FFF">
        <w:rPr>
          <w:noProof/>
        </w:rPr>
        <w:t>18</w:t>
      </w:r>
      <w:r>
        <w:fldChar w:fldCharType="end"/>
      </w:r>
      <w:r w:rsidR="0014762A">
        <w:t xml:space="preserve"> </w:t>
      </w:r>
      <w:r>
        <w:t xml:space="preserve">for the calculated fill data, with the predetermined fueling demand.   </w:t>
      </w:r>
    </w:p>
    <w:p w14:paraId="1058AAAB" w14:textId="77777777" w:rsidR="004552C7" w:rsidRDefault="004552C7" w:rsidP="004552C7">
      <w:pPr>
        <w:pStyle w:val="NRELBodyText"/>
        <w:keepNext/>
      </w:pPr>
      <w:r w:rsidRPr="004552C7">
        <w:lastRenderedPageBreak/>
        <w:drawing>
          <wp:inline distT="0" distB="0" distL="0" distR="0" wp14:anchorId="45058900" wp14:editId="6971AA44">
            <wp:extent cx="5376672" cy="3054096"/>
            <wp:effectExtent l="0" t="0" r="0" b="0"/>
            <wp:docPr id="49" name="Picture 6">
              <a:extLst xmlns:a="http://schemas.openxmlformats.org/drawingml/2006/main">
                <a:ext uri="{FF2B5EF4-FFF2-40B4-BE49-F238E27FC236}">
                  <a16:creationId xmlns:a16="http://schemas.microsoft.com/office/drawing/2014/main" id="{EDBD3F42-9BF2-488C-83BA-FE854DD90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DBD3F42-9BF2-488C-83BA-FE854DD90D05}"/>
                        </a:ext>
                      </a:extLst>
                    </pic:cNvPr>
                    <pic:cNvPicPr>
                      <a:picLocks noChangeAspect="1"/>
                    </pic:cNvPicPr>
                  </pic:nvPicPr>
                  <pic:blipFill rotWithShape="1">
                    <a:blip r:embed="rId32" cstate="screen">
                      <a:clrChange>
                        <a:clrFrom>
                          <a:srgbClr val="FFFFFF"/>
                        </a:clrFrom>
                        <a:clrTo>
                          <a:srgbClr val="FFFFFF">
                            <a:alpha val="0"/>
                          </a:srgbClr>
                        </a:clrTo>
                      </a:clrChange>
                      <a:extLst>
                        <a:ext uri="{28A0092B-C50C-407E-A947-70E740481C1C}">
                          <a14:useLocalDpi xmlns:a14="http://schemas.microsoft.com/office/drawing/2010/main"/>
                        </a:ext>
                      </a:extLst>
                    </a:blip>
                    <a:srcRect t="4019"/>
                    <a:stretch/>
                  </pic:blipFill>
                  <pic:spPr bwMode="auto">
                    <a:xfrm>
                      <a:off x="0" y="0"/>
                      <a:ext cx="5376672" cy="3054096"/>
                    </a:xfrm>
                    <a:prstGeom prst="rect">
                      <a:avLst/>
                    </a:prstGeom>
                    <a:ln>
                      <a:noFill/>
                    </a:ln>
                    <a:extLst>
                      <a:ext uri="{53640926-AAD7-44D8-BBD7-CCE9431645EC}">
                        <a14:shadowObscured xmlns:a14="http://schemas.microsoft.com/office/drawing/2010/main"/>
                      </a:ext>
                    </a:extLst>
                  </pic:spPr>
                </pic:pic>
              </a:graphicData>
            </a:graphic>
          </wp:inline>
        </w:drawing>
      </w:r>
    </w:p>
    <w:p w14:paraId="5CA87BA7" w14:textId="3B8DD17B" w:rsidR="009B0537" w:rsidRDefault="004552C7" w:rsidP="004552C7">
      <w:pPr>
        <w:pStyle w:val="NRELFigureCaption"/>
      </w:pPr>
      <w:bookmarkStart w:id="71" w:name="_Ref521337695"/>
      <w:bookmarkStart w:id="72" w:name="_Toc521339480"/>
      <w:r>
        <w:t xml:space="preserve">Figure </w:t>
      </w:r>
      <w:r>
        <w:fldChar w:fldCharType="begin"/>
      </w:r>
      <w:r>
        <w:instrText xml:space="preserve"> SEQ Figure \* ARABIC </w:instrText>
      </w:r>
      <w:r>
        <w:fldChar w:fldCharType="separate"/>
      </w:r>
      <w:r w:rsidR="005F572B">
        <w:rPr>
          <w:noProof/>
        </w:rPr>
        <w:t>19</w:t>
      </w:r>
      <w:r>
        <w:fldChar w:fldCharType="end"/>
      </w:r>
      <w:bookmarkEnd w:id="71"/>
      <w:r>
        <w:t>. Gas delivered, ~900 kg storage, 2 fueling positions</w:t>
      </w:r>
      <w:bookmarkEnd w:id="72"/>
    </w:p>
    <w:p w14:paraId="11C25CAD" w14:textId="5394CE58" w:rsidR="00062BD9" w:rsidRPr="00062BD9" w:rsidRDefault="00062BD9" w:rsidP="00062BD9">
      <w:pPr>
        <w:pStyle w:val="NRELBodyText"/>
      </w:pPr>
      <w:r>
        <w:fldChar w:fldCharType="begin"/>
      </w:r>
      <w:r>
        <w:instrText xml:space="preserve"> REF _Ref521337958 \h </w:instrText>
      </w:r>
      <w:r>
        <w:fldChar w:fldCharType="separate"/>
      </w:r>
      <w:r w:rsidR="00446FFF">
        <w:t xml:space="preserve">Figure </w:t>
      </w:r>
      <w:r w:rsidR="00446FFF">
        <w:rPr>
          <w:noProof/>
        </w:rPr>
        <w:t>19</w:t>
      </w:r>
      <w:r>
        <w:fldChar w:fldCharType="end"/>
      </w:r>
      <w:r>
        <w:t xml:space="preserve"> has a comparison of the station masses (HP, LP, and vehicle fills) for 1 and 2 fueling positions. In the scenario with 1 fueling position, the LP banks reach 40 kg near the end of the 24-hour period. In the scenario with 2 fueling positions, the LP banks reach 40 kg around mid-day. The station SOC delivery trigger, set to 30% for this example, could be modified for earlier to potentially increase the number of full fills completed. The starting mass of the vehicle is shown in the green circle and the ending mass of the vehicle is the red asterisk. The scenario with 1 fueling position completes full fills for all of the fills. </w:t>
      </w:r>
    </w:p>
    <w:p w14:paraId="05FA5D4D" w14:textId="77777777" w:rsidR="00FB0B43" w:rsidRDefault="0014762A" w:rsidP="00FB0B43">
      <w:pPr>
        <w:pStyle w:val="NRELBodyText"/>
        <w:keepNext/>
      </w:pPr>
      <w:r w:rsidRPr="0014762A">
        <w:drawing>
          <wp:inline distT="0" distB="0" distL="0" distR="0" wp14:anchorId="05DC6280" wp14:editId="6E387FAF">
            <wp:extent cx="5943600" cy="24893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80"/>
                    <a:stretch/>
                  </pic:blipFill>
                  <pic:spPr bwMode="auto">
                    <a:xfrm>
                      <a:off x="0" y="0"/>
                      <a:ext cx="5943600" cy="2489309"/>
                    </a:xfrm>
                    <a:prstGeom prst="rect">
                      <a:avLst/>
                    </a:prstGeom>
                    <a:ln>
                      <a:noFill/>
                    </a:ln>
                    <a:extLst>
                      <a:ext uri="{53640926-AAD7-44D8-BBD7-CCE9431645EC}">
                        <a14:shadowObscured xmlns:a14="http://schemas.microsoft.com/office/drawing/2010/main"/>
                      </a:ext>
                    </a:extLst>
                  </pic:spPr>
                </pic:pic>
              </a:graphicData>
            </a:graphic>
          </wp:inline>
        </w:drawing>
      </w:r>
    </w:p>
    <w:p w14:paraId="2268B533" w14:textId="126C55FC" w:rsidR="0014762A" w:rsidRDefault="00FB0B43" w:rsidP="00FB0B43">
      <w:pPr>
        <w:pStyle w:val="NRELFigureCaption"/>
      </w:pPr>
      <w:bookmarkStart w:id="73" w:name="_Ref521337958"/>
      <w:bookmarkStart w:id="74" w:name="_Toc521339481"/>
      <w:r>
        <w:t xml:space="preserve">Figure </w:t>
      </w:r>
      <w:r>
        <w:fldChar w:fldCharType="begin"/>
      </w:r>
      <w:r>
        <w:instrText xml:space="preserve"> SEQ Figure \* ARABIC </w:instrText>
      </w:r>
      <w:r>
        <w:fldChar w:fldCharType="separate"/>
      </w:r>
      <w:r w:rsidR="005F572B">
        <w:rPr>
          <w:noProof/>
        </w:rPr>
        <w:t>20</w:t>
      </w:r>
      <w:r>
        <w:fldChar w:fldCharType="end"/>
      </w:r>
      <w:bookmarkEnd w:id="73"/>
      <w:r>
        <w:t>. Comparison of ~900 kg station masses with 1 (left side) and 2 (right side) fueling positions</w:t>
      </w:r>
      <w:bookmarkEnd w:id="74"/>
    </w:p>
    <w:p w14:paraId="53A43249" w14:textId="264C008C" w:rsidR="00062BD9" w:rsidRPr="00062BD9" w:rsidRDefault="00062BD9" w:rsidP="00062BD9">
      <w:pPr>
        <w:pStyle w:val="NRELBodyText"/>
      </w:pPr>
      <w:r>
        <w:fldChar w:fldCharType="begin"/>
      </w:r>
      <w:r>
        <w:instrText xml:space="preserve"> REF _Ref521338213 \h </w:instrText>
      </w:r>
      <w:r>
        <w:fldChar w:fldCharType="separate"/>
      </w:r>
      <w:r w:rsidR="00446FFF">
        <w:t xml:space="preserve">Figure </w:t>
      </w:r>
      <w:r w:rsidR="00446FFF">
        <w:rPr>
          <w:noProof/>
        </w:rPr>
        <w:t>20</w:t>
      </w:r>
      <w:r>
        <w:fldChar w:fldCharType="end"/>
      </w:r>
      <w:r>
        <w:t xml:space="preserve"> has a comparison of the station pressures (HP, LP, and vehicle fills) for 1 and 2 fueling positions. In the scenario with 1 fueling position, the LP banks go below 20 </w:t>
      </w:r>
      <w:proofErr w:type="spellStart"/>
      <w:r>
        <w:t>MPa</w:t>
      </w:r>
      <w:proofErr w:type="spellEnd"/>
      <w:r>
        <w:t xml:space="preserve"> near the end of </w:t>
      </w:r>
      <w:r>
        <w:lastRenderedPageBreak/>
        <w:t xml:space="preserve">the 24-hour period. In the scenario with 2 fueling positions, the LP banks reach 10 </w:t>
      </w:r>
      <w:proofErr w:type="spellStart"/>
      <w:r>
        <w:t>MPa</w:t>
      </w:r>
      <w:proofErr w:type="spellEnd"/>
      <w:r>
        <w:t xml:space="preserve"> around 8 pm. The starting pressure of the vehicle is shown in the green circle and the ending pressure of the vehicle is the red asterisk. The scenario with 1 fueling position completes full fills for all of the fills.  </w:t>
      </w:r>
    </w:p>
    <w:p w14:paraId="3BA6652C" w14:textId="77777777" w:rsidR="00FB0B43" w:rsidRDefault="00FB0B43" w:rsidP="00FB0B43">
      <w:pPr>
        <w:pStyle w:val="NRELBodyText"/>
        <w:keepNext/>
      </w:pPr>
      <w:r w:rsidRPr="00FB0B43">
        <w:drawing>
          <wp:inline distT="0" distB="0" distL="0" distR="0" wp14:anchorId="52AB52F1" wp14:editId="42519BF7">
            <wp:extent cx="5943600" cy="25311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531110"/>
                    </a:xfrm>
                    <a:prstGeom prst="rect">
                      <a:avLst/>
                    </a:prstGeom>
                  </pic:spPr>
                </pic:pic>
              </a:graphicData>
            </a:graphic>
          </wp:inline>
        </w:drawing>
      </w:r>
    </w:p>
    <w:p w14:paraId="4B9D5470" w14:textId="4D3680EF" w:rsidR="00FB0B43" w:rsidRPr="0014762A" w:rsidRDefault="00FB0B43" w:rsidP="00FB0B43">
      <w:pPr>
        <w:pStyle w:val="NRELFigureCaption"/>
      </w:pPr>
      <w:bookmarkStart w:id="75" w:name="_Ref521338213"/>
      <w:bookmarkStart w:id="76" w:name="_Toc521339482"/>
      <w:r>
        <w:t xml:space="preserve">Figure </w:t>
      </w:r>
      <w:r>
        <w:fldChar w:fldCharType="begin"/>
      </w:r>
      <w:r>
        <w:instrText xml:space="preserve"> SEQ Figure \* ARABIC </w:instrText>
      </w:r>
      <w:r>
        <w:fldChar w:fldCharType="separate"/>
      </w:r>
      <w:r w:rsidR="005F572B">
        <w:rPr>
          <w:noProof/>
        </w:rPr>
        <w:t>21</w:t>
      </w:r>
      <w:r>
        <w:fldChar w:fldCharType="end"/>
      </w:r>
      <w:bookmarkEnd w:id="75"/>
      <w:r>
        <w:t xml:space="preserve">. Comparison of ~900 kg station </w:t>
      </w:r>
      <w:r w:rsidR="00062BD9">
        <w:t>pressures</w:t>
      </w:r>
      <w:r>
        <w:t xml:space="preserve"> with 1 (left side) and 2 (right side) fueling positions</w:t>
      </w:r>
      <w:bookmarkEnd w:id="76"/>
    </w:p>
    <w:p w14:paraId="512897E1" w14:textId="7E9C2BF5" w:rsidR="00976F33" w:rsidRDefault="00976F33" w:rsidP="00976F33">
      <w:pPr>
        <w:pStyle w:val="NRELHead02Numbered"/>
      </w:pPr>
      <w:bookmarkStart w:id="77" w:name="_Toc521339459"/>
      <w:r>
        <w:t>Sample Station –</w:t>
      </w:r>
      <w:r w:rsidR="00CB76B8">
        <w:t xml:space="preserve"> </w:t>
      </w:r>
      <w:r>
        <w:t>Liquid Delivered</w:t>
      </w:r>
      <w:bookmarkEnd w:id="77"/>
    </w:p>
    <w:p w14:paraId="28D151CF" w14:textId="4DC53CC6" w:rsidR="00C87875" w:rsidRPr="00C87875" w:rsidRDefault="00B1680E" w:rsidP="00C87875">
      <w:pPr>
        <w:pStyle w:val="NRELBodyText"/>
      </w:pPr>
      <w:r>
        <w:t xml:space="preserve">This sample station has delivered liquid with a low-pressure vaporizer and HP compressor. See </w:t>
      </w:r>
      <w:r>
        <w:fldChar w:fldCharType="begin"/>
      </w:r>
      <w:r>
        <w:instrText xml:space="preserve"> REF _Ref521338626 \h </w:instrText>
      </w:r>
      <w:r>
        <w:fldChar w:fldCharType="separate"/>
      </w:r>
      <w:r w:rsidR="00446FFF">
        <w:t xml:space="preserve">Figure </w:t>
      </w:r>
      <w:r w:rsidR="00446FFF">
        <w:rPr>
          <w:noProof/>
        </w:rPr>
        <w:t>21</w:t>
      </w:r>
      <w:r>
        <w:fldChar w:fldCharType="end"/>
      </w:r>
      <w:r>
        <w:t xml:space="preserve"> for the calculated fill data, with the predetermined fueling demand.</w:t>
      </w:r>
    </w:p>
    <w:p w14:paraId="632811AA" w14:textId="77777777" w:rsidR="00D60DC0" w:rsidRDefault="009B0537" w:rsidP="00D60DC0">
      <w:pPr>
        <w:pStyle w:val="NRELBodyText"/>
        <w:keepNext/>
      </w:pPr>
      <w:r w:rsidRPr="009B0537">
        <w:drawing>
          <wp:inline distT="0" distB="0" distL="0" distR="0" wp14:anchorId="64E1C5CB" wp14:editId="500ECE31">
            <wp:extent cx="5367528" cy="3063240"/>
            <wp:effectExtent l="0" t="0" r="0" b="0"/>
            <wp:docPr id="43" name="Picture 4">
              <a:extLst xmlns:a="http://schemas.openxmlformats.org/drawingml/2006/main">
                <a:ext uri="{FF2B5EF4-FFF2-40B4-BE49-F238E27FC236}">
                  <a16:creationId xmlns:a16="http://schemas.microsoft.com/office/drawing/2014/main" id="{650A83C0-D007-4105-A467-62765BDFE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0A83C0-D007-4105-A467-62765BDFE723}"/>
                        </a:ext>
                      </a:extLst>
                    </pic:cNvPr>
                    <pic:cNvPicPr>
                      <a:picLocks noChangeAspect="1"/>
                    </pic:cNvPicPr>
                  </pic:nvPicPr>
                  <pic:blipFill rotWithShape="1">
                    <a:blip r:embed="rId35" cstate="screen">
                      <a:clrChange>
                        <a:clrFrom>
                          <a:srgbClr val="FFFFFF"/>
                        </a:clrFrom>
                        <a:clrTo>
                          <a:srgbClr val="FFFFFF">
                            <a:alpha val="0"/>
                          </a:srgbClr>
                        </a:clrTo>
                      </a:clrChange>
                      <a:extLst>
                        <a:ext uri="{28A0092B-C50C-407E-A947-70E740481C1C}">
                          <a14:useLocalDpi xmlns:a14="http://schemas.microsoft.com/office/drawing/2010/main"/>
                        </a:ext>
                      </a:extLst>
                    </a:blip>
                    <a:srcRect t="3515"/>
                    <a:stretch/>
                  </pic:blipFill>
                  <pic:spPr bwMode="auto">
                    <a:xfrm>
                      <a:off x="0" y="0"/>
                      <a:ext cx="5367528" cy="3063240"/>
                    </a:xfrm>
                    <a:prstGeom prst="rect">
                      <a:avLst/>
                    </a:prstGeom>
                    <a:ln>
                      <a:noFill/>
                    </a:ln>
                    <a:extLst>
                      <a:ext uri="{53640926-AAD7-44D8-BBD7-CCE9431645EC}">
                        <a14:shadowObscured xmlns:a14="http://schemas.microsoft.com/office/drawing/2010/main"/>
                      </a:ext>
                    </a:extLst>
                  </pic:spPr>
                </pic:pic>
              </a:graphicData>
            </a:graphic>
          </wp:inline>
        </w:drawing>
      </w:r>
    </w:p>
    <w:p w14:paraId="0093B397" w14:textId="119C31F5" w:rsidR="009B0537" w:rsidRPr="009B0537" w:rsidRDefault="00D60DC0" w:rsidP="00D60DC0">
      <w:pPr>
        <w:pStyle w:val="NRELFigureCaption"/>
      </w:pPr>
      <w:bookmarkStart w:id="78" w:name="_Ref521338626"/>
      <w:bookmarkStart w:id="79" w:name="_Toc521339483"/>
      <w:r>
        <w:t xml:space="preserve">Figure </w:t>
      </w:r>
      <w:r>
        <w:fldChar w:fldCharType="begin"/>
      </w:r>
      <w:r>
        <w:instrText xml:space="preserve"> SEQ Figure \* ARABIC </w:instrText>
      </w:r>
      <w:r>
        <w:fldChar w:fldCharType="separate"/>
      </w:r>
      <w:r w:rsidR="005F572B">
        <w:rPr>
          <w:noProof/>
        </w:rPr>
        <w:t>22</w:t>
      </w:r>
      <w:r>
        <w:fldChar w:fldCharType="end"/>
      </w:r>
      <w:bookmarkEnd w:id="78"/>
      <w:r>
        <w:t>. Liquid delivered, ~1,500 kg storage</w:t>
      </w:r>
      <w:bookmarkEnd w:id="79"/>
    </w:p>
    <w:p w14:paraId="489D460F" w14:textId="0C5CF2BA" w:rsidR="00D56138" w:rsidRDefault="00D56138" w:rsidP="00D56138">
      <w:pPr>
        <w:pStyle w:val="NRELHead02Numbered"/>
      </w:pPr>
      <w:bookmarkStart w:id="80" w:name="_Toc521339460"/>
      <w:r>
        <w:lastRenderedPageBreak/>
        <w:t>Sample Station – Production</w:t>
      </w:r>
      <w:bookmarkEnd w:id="80"/>
    </w:p>
    <w:p w14:paraId="64D87627" w14:textId="282427EC" w:rsidR="00D22C2B" w:rsidRPr="00D22C2B" w:rsidRDefault="00434FD3" w:rsidP="00D22C2B">
      <w:pPr>
        <w:pStyle w:val="NRELBodyText"/>
      </w:pPr>
      <w:r>
        <w:t>This sample station assumes a production rate of 8 kg/</w:t>
      </w:r>
      <w:proofErr w:type="spellStart"/>
      <w:r>
        <w:t>hr</w:t>
      </w:r>
      <w:proofErr w:type="spellEnd"/>
      <w:r>
        <w:t xml:space="preserve">, with LP, MP, and HP storage. See </w:t>
      </w:r>
      <w:r>
        <w:fldChar w:fldCharType="begin"/>
      </w:r>
      <w:r>
        <w:instrText xml:space="preserve"> REF _Ref521338830 \h </w:instrText>
      </w:r>
      <w:r>
        <w:fldChar w:fldCharType="separate"/>
      </w:r>
      <w:r w:rsidR="00446FFF">
        <w:t xml:space="preserve">Figure </w:t>
      </w:r>
      <w:r w:rsidR="00446FFF">
        <w:rPr>
          <w:noProof/>
        </w:rPr>
        <w:t>22</w:t>
      </w:r>
      <w:r>
        <w:fldChar w:fldCharType="end"/>
      </w:r>
      <w:r>
        <w:t xml:space="preserve"> for the calculated fill data, with the predetermined fueling demand.</w:t>
      </w:r>
    </w:p>
    <w:p w14:paraId="784A811A" w14:textId="77777777" w:rsidR="00D22C2B" w:rsidRDefault="0088017F" w:rsidP="00D22C2B">
      <w:pPr>
        <w:pStyle w:val="NRELBodyText"/>
        <w:keepNext/>
      </w:pPr>
      <w:r w:rsidRPr="0088017F">
        <w:drawing>
          <wp:inline distT="0" distB="0" distL="0" distR="0" wp14:anchorId="28C4CD34" wp14:editId="6BF875F0">
            <wp:extent cx="5366669" cy="3060948"/>
            <wp:effectExtent l="0" t="0" r="0" b="0"/>
            <wp:docPr id="53" name="Picture 4">
              <a:extLst xmlns:a="http://schemas.openxmlformats.org/drawingml/2006/main">
                <a:ext uri="{FF2B5EF4-FFF2-40B4-BE49-F238E27FC236}">
                  <a16:creationId xmlns:a16="http://schemas.microsoft.com/office/drawing/2014/main" id="{39EF11E3-DF61-4849-86A6-B5513BD71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EF11E3-DF61-4849-86A6-B5513BD7194B}"/>
                        </a:ext>
                      </a:extLst>
                    </pic:cNvPr>
                    <pic:cNvPicPr>
                      <a:picLocks noChangeAspect="1"/>
                    </pic:cNvPicPr>
                  </pic:nvPicPr>
                  <pic:blipFill rotWithShape="1">
                    <a:blip r:embed="rId36" cstate="screen">
                      <a:clrChange>
                        <a:clrFrom>
                          <a:srgbClr val="FFFFFF"/>
                        </a:clrFrom>
                        <a:clrTo>
                          <a:srgbClr val="FFFFFF">
                            <a:alpha val="0"/>
                          </a:srgbClr>
                        </a:clrTo>
                      </a:clrChange>
                      <a:extLst>
                        <a:ext uri="{28A0092B-C50C-407E-A947-70E740481C1C}">
                          <a14:useLocalDpi xmlns:a14="http://schemas.microsoft.com/office/drawing/2010/main"/>
                        </a:ext>
                      </a:extLst>
                    </a:blip>
                    <a:srcRect t="3515"/>
                    <a:stretch/>
                  </pic:blipFill>
                  <pic:spPr bwMode="auto">
                    <a:xfrm>
                      <a:off x="0" y="0"/>
                      <a:ext cx="5367528" cy="3061438"/>
                    </a:xfrm>
                    <a:prstGeom prst="rect">
                      <a:avLst/>
                    </a:prstGeom>
                    <a:ln>
                      <a:noFill/>
                    </a:ln>
                    <a:extLst>
                      <a:ext uri="{53640926-AAD7-44D8-BBD7-CCE9431645EC}">
                        <a14:shadowObscured xmlns:a14="http://schemas.microsoft.com/office/drawing/2010/main"/>
                      </a:ext>
                    </a:extLst>
                  </pic:spPr>
                </pic:pic>
              </a:graphicData>
            </a:graphic>
          </wp:inline>
        </w:drawing>
      </w:r>
    </w:p>
    <w:p w14:paraId="450AD81D" w14:textId="5503E0E4" w:rsidR="0088017F" w:rsidRPr="0088017F" w:rsidRDefault="00D22C2B" w:rsidP="00D22C2B">
      <w:pPr>
        <w:pStyle w:val="NRELFigureCaption"/>
      </w:pPr>
      <w:bookmarkStart w:id="81" w:name="_Ref521338830"/>
      <w:bookmarkStart w:id="82" w:name="_Toc521339484"/>
      <w:r>
        <w:t xml:space="preserve">Figure </w:t>
      </w:r>
      <w:r>
        <w:fldChar w:fldCharType="begin"/>
      </w:r>
      <w:r>
        <w:instrText xml:space="preserve"> SEQ Figure \* ARABIC </w:instrText>
      </w:r>
      <w:r>
        <w:fldChar w:fldCharType="separate"/>
      </w:r>
      <w:r w:rsidR="005F572B">
        <w:rPr>
          <w:noProof/>
        </w:rPr>
        <w:t>23</w:t>
      </w:r>
      <w:r>
        <w:fldChar w:fldCharType="end"/>
      </w:r>
      <w:bookmarkEnd w:id="81"/>
      <w:r>
        <w:t>. Production, ~200 kg storage</w:t>
      </w:r>
      <w:bookmarkEnd w:id="82"/>
    </w:p>
    <w:p w14:paraId="5E1EB073" w14:textId="6F6F6CF2" w:rsidR="00AA3567" w:rsidRDefault="00AA3567" w:rsidP="00AA3567">
      <w:pPr>
        <w:pStyle w:val="NRELHead01Numbered"/>
      </w:pPr>
      <w:bookmarkStart w:id="83" w:name="_Toc521339461"/>
      <w:r>
        <w:t>Conclusions</w:t>
      </w:r>
      <w:bookmarkEnd w:id="83"/>
    </w:p>
    <w:p w14:paraId="5A641C2B" w14:textId="344106E4" w:rsidR="00AA3567" w:rsidRDefault="00AA3567" w:rsidP="00AA3567">
      <w:pPr>
        <w:pStyle w:val="NRELBodyText"/>
      </w:pPr>
      <w:r>
        <w:t xml:space="preserve">The </w:t>
      </w:r>
      <w:proofErr w:type="spellStart"/>
      <w:r>
        <w:t>HySCapE</w:t>
      </w:r>
      <w:proofErr w:type="spellEnd"/>
      <w:r>
        <w:t xml:space="preserve"> model is a consistent and transparent model to calculate the capacity of a hydrogen fueling station based on user inputs for the station configuration. </w:t>
      </w:r>
      <w:proofErr w:type="spellStart"/>
      <w:r>
        <w:t>HySCapE</w:t>
      </w:r>
      <w:proofErr w:type="spellEnd"/>
      <w:r>
        <w:t xml:space="preserve"> station configurations include delivered (gas or liquid) and on-site production (electrolyzer, reformer, and pipeline). </w:t>
      </w:r>
      <w:proofErr w:type="spellStart"/>
      <w:r>
        <w:t>HySCapE</w:t>
      </w:r>
      <w:proofErr w:type="spellEnd"/>
      <w:r>
        <w:t xml:space="preserve"> will have a publicly available online user interface developed later before the end of 2018. The first version of </w:t>
      </w:r>
      <w:proofErr w:type="spellStart"/>
      <w:r>
        <w:t>HySCapE</w:t>
      </w:r>
      <w:proofErr w:type="spellEnd"/>
      <w:r>
        <w:t xml:space="preserve"> is not predictive of actual fueling performance, representative of all possible station configurations, or a design tool for station build or operation. </w:t>
      </w:r>
    </w:p>
    <w:p w14:paraId="1A9EEE0A" w14:textId="77777777" w:rsidR="00AA3567" w:rsidRPr="00AA3567" w:rsidRDefault="00AA3567" w:rsidP="00AA3567">
      <w:pPr>
        <w:pStyle w:val="NRELBodyText"/>
      </w:pPr>
    </w:p>
    <w:p w14:paraId="5781D438" w14:textId="30DA3E48" w:rsidR="004E042E" w:rsidRPr="004E042E" w:rsidRDefault="004E042E" w:rsidP="00D56138">
      <w:pPr>
        <w:pStyle w:val="NRELHead01"/>
      </w:pPr>
      <w:r>
        <w:br w:type="page"/>
      </w:r>
      <w:bookmarkStart w:id="84" w:name="_Toc314823693"/>
      <w:bookmarkStart w:id="85" w:name="_Toc352071763"/>
      <w:bookmarkStart w:id="86" w:name="_Toc521339462"/>
      <w:r w:rsidRPr="004E042E">
        <w:lastRenderedPageBreak/>
        <w:t>References</w:t>
      </w:r>
      <w:bookmarkEnd w:id="84"/>
      <w:bookmarkEnd w:id="85"/>
      <w:bookmarkEnd w:id="86"/>
      <w:r w:rsidRPr="004E042E">
        <w:t xml:space="preserve"> </w:t>
      </w:r>
    </w:p>
    <w:p w14:paraId="619A29F2" w14:textId="59D4F657" w:rsidR="00B6384C" w:rsidRDefault="00B6384C">
      <w:pPr>
        <w:widowControl w:val="0"/>
        <w:autoSpaceDE w:val="0"/>
        <w:autoSpaceDN w:val="0"/>
        <w:adjustRightInd w:val="0"/>
      </w:pPr>
      <w:bookmarkStart w:id="87" w:name="ZOTERO_TEMP_BOOKMARK"/>
      <w:r>
        <w:t>[1]</w:t>
      </w:r>
      <w:r>
        <w:tab/>
        <w:t>CSA Group, “Hydrogen Fueling Stations CSA HGV 4.9:2016.” CSA Group, Apr-2016.</w:t>
      </w:r>
    </w:p>
    <w:p w14:paraId="72481841" w14:textId="77777777" w:rsidR="00B6384C" w:rsidRDefault="00B6384C">
      <w:pPr>
        <w:widowControl w:val="0"/>
        <w:autoSpaceDE w:val="0"/>
        <w:autoSpaceDN w:val="0"/>
        <w:adjustRightInd w:val="0"/>
      </w:pPr>
      <w:r>
        <w:t>[2]</w:t>
      </w:r>
      <w:r>
        <w:tab/>
        <w:t>T.-P. Chen, “Hydrogen Delivery Infrastructure Options Analysis,” DOE Report, Mar. 2014.</w:t>
      </w:r>
    </w:p>
    <w:bookmarkEnd w:id="87"/>
    <w:p w14:paraId="364455E9" w14:textId="674C96BF" w:rsidR="00B6384C" w:rsidRDefault="00B6384C" w:rsidP="00B6384C">
      <w:pPr>
        <w:pStyle w:val="Bibliography"/>
      </w:pPr>
      <w:r>
        <w:fldChar w:fldCharType="begin"/>
      </w:r>
      <w:r>
        <w:instrText xml:space="preserve"> ADDIN ZOTERO_BIBL {"custom":[]} CSL_BIBLIOGRAPHY </w:instrText>
      </w:r>
      <w:r>
        <w:fldChar w:fldCharType="separate"/>
      </w:r>
      <w:r>
        <w:fldChar w:fldCharType="end"/>
      </w:r>
      <w:bookmarkEnd w:id="0"/>
      <w:bookmarkEnd w:id="1"/>
      <w:bookmarkEnd w:id="2"/>
      <w:bookmarkEnd w:id="3"/>
      <w:bookmarkEnd w:id="4"/>
      <w:bookmarkEnd w:id="5"/>
      <w:bookmarkEnd w:id="6"/>
      <w:bookmarkEnd w:id="7"/>
      <w:bookmarkEnd w:id="8"/>
      <w:bookmarkEnd w:id="9"/>
    </w:p>
    <w:sectPr w:rsidR="00B6384C" w:rsidSect="00E15EFA">
      <w:type w:val="continuous"/>
      <w:pgSz w:w="12240" w:h="15840" w:code="181"/>
      <w:pgMar w:top="1440" w:right="1440" w:bottom="1440" w:left="1440" w:header="720"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00720" w14:textId="77777777" w:rsidR="00EF7115" w:rsidRDefault="00EF7115">
      <w:r>
        <w:separator/>
      </w:r>
    </w:p>
    <w:p w14:paraId="0ABE64D8" w14:textId="77777777" w:rsidR="00EF7115" w:rsidRDefault="00EF7115"/>
  </w:endnote>
  <w:endnote w:type="continuationSeparator" w:id="0">
    <w:p w14:paraId="4502569F" w14:textId="77777777" w:rsidR="00EF7115" w:rsidRDefault="00EF7115">
      <w:r>
        <w:continuationSeparator/>
      </w:r>
    </w:p>
    <w:p w14:paraId="05C1F771" w14:textId="77777777" w:rsidR="00EF7115" w:rsidRDefault="00EF7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AB694" w14:textId="77777777" w:rsidR="003C0CBC" w:rsidRDefault="003C0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F1011" w14:textId="77777777" w:rsidR="003C0CBC" w:rsidRPr="00FA1681" w:rsidRDefault="003C0CBC" w:rsidP="00FA1681">
    <w:pPr>
      <w:pStyle w:val="NRELNoCostFooter"/>
    </w:pPr>
    <w:r w:rsidRPr="00FA1681">
      <w:t>This report is available at no cost from the National Renewable Energy Laboratory at www.nrel.gov/publications.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F3D54" w14:textId="77777777" w:rsidR="003C0CBC" w:rsidRDefault="003C0C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197B4" w14:textId="77777777" w:rsidR="003C0CBC" w:rsidRPr="00FA1681" w:rsidRDefault="003C0CBC" w:rsidP="00FA1681">
    <w:pPr>
      <w:pStyle w:val="NRELPageNumber"/>
    </w:pPr>
    <w:r w:rsidRPr="00FA1681">
      <w:fldChar w:fldCharType="begin"/>
    </w:r>
    <w:r w:rsidRPr="00FA1681">
      <w:instrText xml:space="preserve"> PAGE   \* MERGEFORMAT </w:instrText>
    </w:r>
    <w:r w:rsidRPr="00FA1681">
      <w:fldChar w:fldCharType="separate"/>
    </w:r>
    <w:r>
      <w:rPr>
        <w:noProof/>
      </w:rPr>
      <w:t>10</w:t>
    </w:r>
    <w:r w:rsidRPr="00FA1681">
      <w:fldChar w:fldCharType="end"/>
    </w:r>
  </w:p>
  <w:p w14:paraId="4F157821" w14:textId="77777777" w:rsidR="003C0CBC" w:rsidRPr="00FA1681" w:rsidRDefault="003C0CBC" w:rsidP="00FA1681">
    <w:pPr>
      <w:pStyle w:val="NRELNoCostFooter"/>
    </w:pPr>
    <w:r w:rsidRPr="00FA1681">
      <w:t>This report is available at no cost from the National Renewable Energy Laboratory at www.nrel.gov/publications.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A1CD6" w14:textId="77777777" w:rsidR="00EF7115" w:rsidRDefault="00EF7115">
      <w:r>
        <w:separator/>
      </w:r>
    </w:p>
    <w:p w14:paraId="4140F09E" w14:textId="77777777" w:rsidR="00EF7115" w:rsidRDefault="00EF7115"/>
  </w:footnote>
  <w:footnote w:type="continuationSeparator" w:id="0">
    <w:p w14:paraId="78A2136A" w14:textId="77777777" w:rsidR="00EF7115" w:rsidRDefault="00EF7115">
      <w:r>
        <w:continuationSeparator/>
      </w:r>
    </w:p>
    <w:p w14:paraId="7CCFBFBE" w14:textId="77777777" w:rsidR="00EF7115" w:rsidRDefault="00EF7115"/>
  </w:footnote>
  <w:footnote w:id="1">
    <w:p w14:paraId="2B0FBAF8" w14:textId="5789EE92" w:rsidR="003C0CBC" w:rsidRDefault="003C0CBC">
      <w:pPr>
        <w:pStyle w:val="FootnoteText"/>
      </w:pPr>
      <w:r>
        <w:rPr>
          <w:rStyle w:val="FootnoteReference"/>
        </w:rPr>
        <w:footnoteRef/>
      </w:r>
      <w:r>
        <w:t xml:space="preserve"> </w:t>
      </w:r>
      <w:hyperlink r:id="rId1" w:history="1">
        <w:r w:rsidRPr="00D01458">
          <w:rPr>
            <w:rStyle w:val="Hyperlink"/>
          </w:rPr>
          <w:t>https://www.nrel.gov/hydrogen/hitrf-animation.html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C5D4" w14:textId="77777777" w:rsidR="003C0CBC" w:rsidRDefault="003C0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498538"/>
      <w:docPartObj>
        <w:docPartGallery w:val="Watermarks"/>
        <w:docPartUnique/>
      </w:docPartObj>
    </w:sdtPr>
    <w:sdtContent>
      <w:p w14:paraId="139F073C" w14:textId="77777777" w:rsidR="003C0CBC" w:rsidRDefault="00EF7115">
        <w:pPr>
          <w:pStyle w:val="Header"/>
        </w:pPr>
        <w:r>
          <w:rPr>
            <w:noProof/>
            <w:lang w:eastAsia="zh-TW"/>
          </w:rPr>
          <w:pict w14:anchorId="25C02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4F89" w14:textId="77777777" w:rsidR="003C0CBC" w:rsidRDefault="003C0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3DC27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F8E7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AB22C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EE74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1A24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FE51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647C8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EE4A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E84A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56D8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C87A0E"/>
    <w:multiLevelType w:val="hybridMultilevel"/>
    <w:tmpl w:val="62B660D8"/>
    <w:lvl w:ilvl="0" w:tplc="3224014A">
      <w:start w:val="1"/>
      <w:numFmt w:val="decimal"/>
      <w:pStyle w:val="NRELList01"/>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67527C"/>
    <w:multiLevelType w:val="hybridMultilevel"/>
    <w:tmpl w:val="2D9E936C"/>
    <w:lvl w:ilvl="0" w:tplc="08E80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6C1565"/>
    <w:multiLevelType w:val="hybridMultilevel"/>
    <w:tmpl w:val="C05ABF18"/>
    <w:lvl w:ilvl="0" w:tplc="47561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465B30"/>
    <w:multiLevelType w:val="hybridMultilevel"/>
    <w:tmpl w:val="6032DA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ED3FCB"/>
    <w:multiLevelType w:val="hybridMultilevel"/>
    <w:tmpl w:val="56C0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925847"/>
    <w:multiLevelType w:val="hybridMultilevel"/>
    <w:tmpl w:val="C69CE4EC"/>
    <w:lvl w:ilvl="0" w:tplc="BA7CC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E263D7"/>
    <w:multiLevelType w:val="hybridMultilevel"/>
    <w:tmpl w:val="4D5C2AB0"/>
    <w:lvl w:ilvl="0" w:tplc="1B2EFBF4">
      <w:start w:val="1"/>
      <w:numFmt w:val="bullet"/>
      <w:pStyle w:val="NRELBullet0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AB017D"/>
    <w:multiLevelType w:val="hybridMultilevel"/>
    <w:tmpl w:val="6ADE1E10"/>
    <w:lvl w:ilvl="0" w:tplc="294A7720">
      <w:start w:val="1"/>
      <w:numFmt w:val="bullet"/>
      <w:pStyle w:val="NRELBullet0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242E86"/>
    <w:multiLevelType w:val="hybridMultilevel"/>
    <w:tmpl w:val="14B81E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hint="default"/>
      </w:rPr>
    </w:lvl>
    <w:lvl w:ilvl="1">
      <w:start w:val="1"/>
      <w:numFmt w:val="decimal"/>
      <w:pStyle w:val="NRELHead02Numbered"/>
      <w:lvlText w:val="%1.%2"/>
      <w:lvlJc w:val="left"/>
      <w:pPr>
        <w:tabs>
          <w:tab w:val="num" w:pos="576"/>
        </w:tabs>
        <w:ind w:left="576" w:hanging="576"/>
      </w:pPr>
      <w:rPr>
        <w:rFonts w:hint="default"/>
      </w:rPr>
    </w:lvl>
    <w:lvl w:ilvl="2">
      <w:start w:val="1"/>
      <w:numFmt w:val="decimal"/>
      <w:pStyle w:val="NRELHead03Numbered"/>
      <w:lvlText w:val="%1.%2.%3"/>
      <w:lvlJc w:val="left"/>
      <w:pPr>
        <w:tabs>
          <w:tab w:val="num" w:pos="720"/>
        </w:tabs>
        <w:ind w:left="720" w:hanging="720"/>
      </w:pPr>
      <w:rPr>
        <w:rFonts w:hint="default"/>
      </w:rPr>
    </w:lvl>
    <w:lvl w:ilvl="3">
      <w:start w:val="1"/>
      <w:numFmt w:val="decimal"/>
      <w:pStyle w:val="NRELHead04Numbered"/>
      <w:lvlText w:val="%1.%2.%3.%4"/>
      <w:lvlJc w:val="left"/>
      <w:pPr>
        <w:tabs>
          <w:tab w:val="num" w:pos="864"/>
        </w:tabs>
        <w:ind w:left="864" w:hanging="864"/>
      </w:pPr>
      <w:rPr>
        <w:rFonts w:hint="default"/>
      </w:rPr>
    </w:lvl>
    <w:lvl w:ilvl="4">
      <w:start w:val="1"/>
      <w:numFmt w:val="decimal"/>
      <w:pStyle w:val="NRELHead05Numbered"/>
      <w:lvlText w:val="%1.%2.%3.%4.%5"/>
      <w:lvlJc w:val="left"/>
      <w:pPr>
        <w:tabs>
          <w:tab w:val="num" w:pos="1008"/>
        </w:tabs>
        <w:ind w:left="1008" w:hanging="1008"/>
      </w:pPr>
      <w:rPr>
        <w:rFonts w:hint="default"/>
      </w:rPr>
    </w:lvl>
    <w:lvl w:ilvl="5">
      <w:start w:val="1"/>
      <w:numFmt w:val="decimal"/>
      <w:pStyle w:val="NRELHead06Numbered"/>
      <w:lvlText w:val="%1.%2.%3.%4.%5.%6"/>
      <w:lvlJc w:val="left"/>
      <w:pPr>
        <w:tabs>
          <w:tab w:val="num" w:pos="1152"/>
        </w:tabs>
        <w:ind w:left="1152" w:hanging="1152"/>
      </w:pPr>
      <w:rPr>
        <w:rFonts w:hint="default"/>
      </w:rPr>
    </w:lvl>
    <w:lvl w:ilvl="6">
      <w:start w:val="1"/>
      <w:numFmt w:val="decimal"/>
      <w:pStyle w:val="NRELHead07Numbered"/>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4BC5628"/>
    <w:multiLevelType w:val="hybridMultilevel"/>
    <w:tmpl w:val="2D50A274"/>
    <w:lvl w:ilvl="0" w:tplc="6706CAE8">
      <w:start w:val="1"/>
      <w:numFmt w:val="upperLetter"/>
      <w:pStyle w:val="NRELList02"/>
      <w:lvlText w:val="%1."/>
      <w:lvlJc w:val="left"/>
      <w:pPr>
        <w:tabs>
          <w:tab w:val="num" w:pos="288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B601202"/>
    <w:multiLevelType w:val="hybridMultilevel"/>
    <w:tmpl w:val="84648D04"/>
    <w:lvl w:ilvl="0" w:tplc="95EE5BD6">
      <w:start w:val="1"/>
      <w:numFmt w:val="lowerRoman"/>
      <w:pStyle w:val="NRELList03"/>
      <w:lvlText w:val="%1."/>
      <w:lvlJc w:val="left"/>
      <w:pPr>
        <w:tabs>
          <w:tab w:val="num" w:pos="1800"/>
        </w:tabs>
        <w:ind w:left="2160" w:hanging="360"/>
      </w:pPr>
      <w:rPr>
        <w:rFonts w:ascii="Times New Roman" w:hAnsi="Times New Roman"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CA422B5"/>
    <w:multiLevelType w:val="hybridMultilevel"/>
    <w:tmpl w:val="1AF0B3C4"/>
    <w:lvl w:ilvl="0" w:tplc="361E89E2">
      <w:start w:val="1"/>
      <w:numFmt w:val="bullet"/>
      <w:pStyle w:val="NRELBullet03"/>
      <w:lvlText w:val="̶"/>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7B320C5D"/>
    <w:multiLevelType w:val="multilevel"/>
    <w:tmpl w:val="5E100362"/>
    <w:lvl w:ilvl="0">
      <w:start w:val="1"/>
      <w:numFmt w:val="upperLetter"/>
      <w:pStyle w:val="NRELHead01Appendix"/>
      <w:lvlText w:val="Appendix %1."/>
      <w:lvlJc w:val="left"/>
      <w:pPr>
        <w:tabs>
          <w:tab w:val="num" w:pos="2520"/>
        </w:tabs>
        <w:ind w:left="0" w:firstLine="0"/>
      </w:pPr>
      <w:rPr>
        <w:rFonts w:hint="default"/>
      </w:rPr>
    </w:lvl>
    <w:lvl w:ilvl="1">
      <w:start w:val="1"/>
      <w:numFmt w:val="decimal"/>
      <w:pStyle w:val="NRELHead02Appendix"/>
      <w:lvlText w:val="%1.%2"/>
      <w:lvlJc w:val="left"/>
      <w:pPr>
        <w:tabs>
          <w:tab w:val="num" w:pos="720"/>
        </w:tabs>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16"/>
  </w:num>
  <w:num w:numId="3">
    <w:abstractNumId w:val="17"/>
  </w:num>
  <w:num w:numId="4">
    <w:abstractNumId w:val="20"/>
  </w:num>
  <w:num w:numId="5">
    <w:abstractNumId w:val="21"/>
  </w:num>
  <w:num w:numId="6">
    <w:abstractNumId w:val="22"/>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3"/>
  </w:num>
  <w:num w:numId="26">
    <w:abstractNumId w:val="13"/>
  </w:num>
  <w:num w:numId="27">
    <w:abstractNumId w:val="12"/>
  </w:num>
  <w:num w:numId="28">
    <w:abstractNumId w:val="11"/>
  </w:num>
  <w:num w:numId="29">
    <w:abstractNumId w:val="15"/>
  </w:num>
  <w:num w:numId="30">
    <w:abstractNumId w:val="18"/>
  </w:num>
  <w:num w:numId="3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4C9"/>
    <w:rsid w:val="00000F5F"/>
    <w:rsid w:val="00001258"/>
    <w:rsid w:val="000014EB"/>
    <w:rsid w:val="00011465"/>
    <w:rsid w:val="00014AA1"/>
    <w:rsid w:val="00016708"/>
    <w:rsid w:val="00016F8A"/>
    <w:rsid w:val="00017D83"/>
    <w:rsid w:val="00021DCF"/>
    <w:rsid w:val="000237AA"/>
    <w:rsid w:val="00035ECE"/>
    <w:rsid w:val="00037AF2"/>
    <w:rsid w:val="00041295"/>
    <w:rsid w:val="00041609"/>
    <w:rsid w:val="00041DA5"/>
    <w:rsid w:val="0004507C"/>
    <w:rsid w:val="00045092"/>
    <w:rsid w:val="000450E9"/>
    <w:rsid w:val="0004518D"/>
    <w:rsid w:val="000518FA"/>
    <w:rsid w:val="00053DC9"/>
    <w:rsid w:val="0006028F"/>
    <w:rsid w:val="00060EBC"/>
    <w:rsid w:val="00062BD9"/>
    <w:rsid w:val="00062D22"/>
    <w:rsid w:val="00063154"/>
    <w:rsid w:val="00065432"/>
    <w:rsid w:val="00070762"/>
    <w:rsid w:val="0007428C"/>
    <w:rsid w:val="00080440"/>
    <w:rsid w:val="000811EC"/>
    <w:rsid w:val="00083D41"/>
    <w:rsid w:val="00084376"/>
    <w:rsid w:val="00093E8B"/>
    <w:rsid w:val="00094CE0"/>
    <w:rsid w:val="000A1D99"/>
    <w:rsid w:val="000B0486"/>
    <w:rsid w:val="000B219D"/>
    <w:rsid w:val="000B2448"/>
    <w:rsid w:val="000B2A86"/>
    <w:rsid w:val="000B381C"/>
    <w:rsid w:val="000B3889"/>
    <w:rsid w:val="000B67AC"/>
    <w:rsid w:val="000B68C4"/>
    <w:rsid w:val="000C2EE7"/>
    <w:rsid w:val="000C37C8"/>
    <w:rsid w:val="000C47A7"/>
    <w:rsid w:val="000C4977"/>
    <w:rsid w:val="000C517D"/>
    <w:rsid w:val="000C5B3E"/>
    <w:rsid w:val="000C6E1E"/>
    <w:rsid w:val="000D03CA"/>
    <w:rsid w:val="000D0EE6"/>
    <w:rsid w:val="000D1E20"/>
    <w:rsid w:val="000D726D"/>
    <w:rsid w:val="000E2E46"/>
    <w:rsid w:val="000F2B0D"/>
    <w:rsid w:val="000F2FAC"/>
    <w:rsid w:val="000F5084"/>
    <w:rsid w:val="00100E83"/>
    <w:rsid w:val="001019E2"/>
    <w:rsid w:val="00102218"/>
    <w:rsid w:val="00105298"/>
    <w:rsid w:val="00105D6C"/>
    <w:rsid w:val="001112A8"/>
    <w:rsid w:val="00114487"/>
    <w:rsid w:val="00115DC4"/>
    <w:rsid w:val="00117CAD"/>
    <w:rsid w:val="00125DB8"/>
    <w:rsid w:val="00126389"/>
    <w:rsid w:val="00130D95"/>
    <w:rsid w:val="00132C02"/>
    <w:rsid w:val="0013395B"/>
    <w:rsid w:val="001339FE"/>
    <w:rsid w:val="001344CD"/>
    <w:rsid w:val="00134D76"/>
    <w:rsid w:val="00137B3F"/>
    <w:rsid w:val="00147376"/>
    <w:rsid w:val="0014762A"/>
    <w:rsid w:val="00147BA5"/>
    <w:rsid w:val="00153DAB"/>
    <w:rsid w:val="00157239"/>
    <w:rsid w:val="00157B7E"/>
    <w:rsid w:val="0016206E"/>
    <w:rsid w:val="00163D12"/>
    <w:rsid w:val="00170D2C"/>
    <w:rsid w:val="001714C7"/>
    <w:rsid w:val="00172393"/>
    <w:rsid w:val="00183E0C"/>
    <w:rsid w:val="0018505A"/>
    <w:rsid w:val="00185E28"/>
    <w:rsid w:val="00195B59"/>
    <w:rsid w:val="001A0FE5"/>
    <w:rsid w:val="001A1FB0"/>
    <w:rsid w:val="001A6493"/>
    <w:rsid w:val="001B3158"/>
    <w:rsid w:val="001B5691"/>
    <w:rsid w:val="001B5E5F"/>
    <w:rsid w:val="001B6341"/>
    <w:rsid w:val="001D0574"/>
    <w:rsid w:val="001E0363"/>
    <w:rsid w:val="001E03F6"/>
    <w:rsid w:val="001E7494"/>
    <w:rsid w:val="001F0028"/>
    <w:rsid w:val="001F2279"/>
    <w:rsid w:val="001F303E"/>
    <w:rsid w:val="001F6F50"/>
    <w:rsid w:val="001F75A5"/>
    <w:rsid w:val="0020063F"/>
    <w:rsid w:val="00200CD8"/>
    <w:rsid w:val="0020324D"/>
    <w:rsid w:val="0020741B"/>
    <w:rsid w:val="00213AB9"/>
    <w:rsid w:val="00214C8C"/>
    <w:rsid w:val="00221474"/>
    <w:rsid w:val="002225C5"/>
    <w:rsid w:val="00222FAB"/>
    <w:rsid w:val="0022406C"/>
    <w:rsid w:val="00224500"/>
    <w:rsid w:val="00224694"/>
    <w:rsid w:val="002246A4"/>
    <w:rsid w:val="00232962"/>
    <w:rsid w:val="00233C39"/>
    <w:rsid w:val="002341A8"/>
    <w:rsid w:val="00236AC0"/>
    <w:rsid w:val="00236AF9"/>
    <w:rsid w:val="00236F0A"/>
    <w:rsid w:val="00241333"/>
    <w:rsid w:val="00245DB7"/>
    <w:rsid w:val="00245E22"/>
    <w:rsid w:val="0024687B"/>
    <w:rsid w:val="00246F09"/>
    <w:rsid w:val="002564E1"/>
    <w:rsid w:val="00257069"/>
    <w:rsid w:val="002600DE"/>
    <w:rsid w:val="002630A8"/>
    <w:rsid w:val="0026795E"/>
    <w:rsid w:val="0027179C"/>
    <w:rsid w:val="00280686"/>
    <w:rsid w:val="0028222E"/>
    <w:rsid w:val="00284303"/>
    <w:rsid w:val="0028634F"/>
    <w:rsid w:val="00290C32"/>
    <w:rsid w:val="00292685"/>
    <w:rsid w:val="00294553"/>
    <w:rsid w:val="002955BB"/>
    <w:rsid w:val="002971E2"/>
    <w:rsid w:val="00297825"/>
    <w:rsid w:val="00297C79"/>
    <w:rsid w:val="002A035A"/>
    <w:rsid w:val="002A74F5"/>
    <w:rsid w:val="002B4574"/>
    <w:rsid w:val="002B48FA"/>
    <w:rsid w:val="002B5418"/>
    <w:rsid w:val="002C1D7A"/>
    <w:rsid w:val="002C3E94"/>
    <w:rsid w:val="002C4075"/>
    <w:rsid w:val="002C50BF"/>
    <w:rsid w:val="002C7B84"/>
    <w:rsid w:val="002D1549"/>
    <w:rsid w:val="002D18D9"/>
    <w:rsid w:val="002D1AF8"/>
    <w:rsid w:val="002D2D95"/>
    <w:rsid w:val="002D3401"/>
    <w:rsid w:val="002D3FEB"/>
    <w:rsid w:val="002D4B10"/>
    <w:rsid w:val="002D62C4"/>
    <w:rsid w:val="002D7021"/>
    <w:rsid w:val="002D7F26"/>
    <w:rsid w:val="002E07B2"/>
    <w:rsid w:val="002E3E05"/>
    <w:rsid w:val="002E3E9B"/>
    <w:rsid w:val="002F1110"/>
    <w:rsid w:val="002F3EF6"/>
    <w:rsid w:val="0030060C"/>
    <w:rsid w:val="00305D5D"/>
    <w:rsid w:val="00306D78"/>
    <w:rsid w:val="00310F05"/>
    <w:rsid w:val="00320C4E"/>
    <w:rsid w:val="00321B80"/>
    <w:rsid w:val="00324DE1"/>
    <w:rsid w:val="003254F5"/>
    <w:rsid w:val="00327620"/>
    <w:rsid w:val="003320C2"/>
    <w:rsid w:val="003353A7"/>
    <w:rsid w:val="0034213F"/>
    <w:rsid w:val="00342E9E"/>
    <w:rsid w:val="0034595D"/>
    <w:rsid w:val="0034721D"/>
    <w:rsid w:val="003472BD"/>
    <w:rsid w:val="00347798"/>
    <w:rsid w:val="0035068D"/>
    <w:rsid w:val="003602A5"/>
    <w:rsid w:val="0036488D"/>
    <w:rsid w:val="0036510B"/>
    <w:rsid w:val="0036553F"/>
    <w:rsid w:val="00371930"/>
    <w:rsid w:val="00373F78"/>
    <w:rsid w:val="00377E61"/>
    <w:rsid w:val="0038011F"/>
    <w:rsid w:val="003866C0"/>
    <w:rsid w:val="0038682C"/>
    <w:rsid w:val="0038780D"/>
    <w:rsid w:val="0039079E"/>
    <w:rsid w:val="00391281"/>
    <w:rsid w:val="003954AC"/>
    <w:rsid w:val="00397F88"/>
    <w:rsid w:val="003A0D80"/>
    <w:rsid w:val="003B0660"/>
    <w:rsid w:val="003B1209"/>
    <w:rsid w:val="003B42E9"/>
    <w:rsid w:val="003B4B2E"/>
    <w:rsid w:val="003B5D9D"/>
    <w:rsid w:val="003C0CBC"/>
    <w:rsid w:val="003C3702"/>
    <w:rsid w:val="003C4A6C"/>
    <w:rsid w:val="003C4D5B"/>
    <w:rsid w:val="003C58C4"/>
    <w:rsid w:val="003D26C8"/>
    <w:rsid w:val="003D313A"/>
    <w:rsid w:val="003D45C3"/>
    <w:rsid w:val="003D48E8"/>
    <w:rsid w:val="003D4AA0"/>
    <w:rsid w:val="003D5F26"/>
    <w:rsid w:val="003E054E"/>
    <w:rsid w:val="003E1053"/>
    <w:rsid w:val="003F6041"/>
    <w:rsid w:val="003F6A2B"/>
    <w:rsid w:val="00403CE3"/>
    <w:rsid w:val="00404739"/>
    <w:rsid w:val="00405333"/>
    <w:rsid w:val="004053E9"/>
    <w:rsid w:val="0040773E"/>
    <w:rsid w:val="004139B9"/>
    <w:rsid w:val="004170D1"/>
    <w:rsid w:val="004200D0"/>
    <w:rsid w:val="00423EF6"/>
    <w:rsid w:val="004249EA"/>
    <w:rsid w:val="00425629"/>
    <w:rsid w:val="00426425"/>
    <w:rsid w:val="00426CC3"/>
    <w:rsid w:val="00427999"/>
    <w:rsid w:val="00432681"/>
    <w:rsid w:val="00434FD3"/>
    <w:rsid w:val="0043708B"/>
    <w:rsid w:val="00437BFB"/>
    <w:rsid w:val="00441F78"/>
    <w:rsid w:val="004420C8"/>
    <w:rsid w:val="00442EA9"/>
    <w:rsid w:val="00446FFF"/>
    <w:rsid w:val="00447FD8"/>
    <w:rsid w:val="00455254"/>
    <w:rsid w:val="004552C7"/>
    <w:rsid w:val="00456A4A"/>
    <w:rsid w:val="004668B6"/>
    <w:rsid w:val="004724B0"/>
    <w:rsid w:val="00472C86"/>
    <w:rsid w:val="00474864"/>
    <w:rsid w:val="00477532"/>
    <w:rsid w:val="004803B5"/>
    <w:rsid w:val="00484DF7"/>
    <w:rsid w:val="00485ED2"/>
    <w:rsid w:val="004871DB"/>
    <w:rsid w:val="00497631"/>
    <w:rsid w:val="00497895"/>
    <w:rsid w:val="004A194B"/>
    <w:rsid w:val="004A380E"/>
    <w:rsid w:val="004A46E6"/>
    <w:rsid w:val="004B5BE6"/>
    <w:rsid w:val="004C27D4"/>
    <w:rsid w:val="004C2CD7"/>
    <w:rsid w:val="004C6608"/>
    <w:rsid w:val="004D2465"/>
    <w:rsid w:val="004D3DE9"/>
    <w:rsid w:val="004E042E"/>
    <w:rsid w:val="004E0E2B"/>
    <w:rsid w:val="004E5CBC"/>
    <w:rsid w:val="004E69AA"/>
    <w:rsid w:val="004E6B35"/>
    <w:rsid w:val="004F3EDC"/>
    <w:rsid w:val="004F407C"/>
    <w:rsid w:val="005017E8"/>
    <w:rsid w:val="00501A22"/>
    <w:rsid w:val="005043E1"/>
    <w:rsid w:val="00504F87"/>
    <w:rsid w:val="00505277"/>
    <w:rsid w:val="005078F1"/>
    <w:rsid w:val="0051009B"/>
    <w:rsid w:val="0051431F"/>
    <w:rsid w:val="00514E60"/>
    <w:rsid w:val="00520606"/>
    <w:rsid w:val="00522684"/>
    <w:rsid w:val="005315A6"/>
    <w:rsid w:val="00532ECB"/>
    <w:rsid w:val="00541CAB"/>
    <w:rsid w:val="00542131"/>
    <w:rsid w:val="005426ED"/>
    <w:rsid w:val="00542703"/>
    <w:rsid w:val="0054350E"/>
    <w:rsid w:val="00546343"/>
    <w:rsid w:val="005471D1"/>
    <w:rsid w:val="00551222"/>
    <w:rsid w:val="005550D6"/>
    <w:rsid w:val="0055608A"/>
    <w:rsid w:val="00556D7A"/>
    <w:rsid w:val="00562871"/>
    <w:rsid w:val="00563111"/>
    <w:rsid w:val="00564325"/>
    <w:rsid w:val="0056593D"/>
    <w:rsid w:val="005661E9"/>
    <w:rsid w:val="0056639B"/>
    <w:rsid w:val="005671A8"/>
    <w:rsid w:val="00570692"/>
    <w:rsid w:val="0057079D"/>
    <w:rsid w:val="00573FE6"/>
    <w:rsid w:val="005820B1"/>
    <w:rsid w:val="005821C7"/>
    <w:rsid w:val="0059324B"/>
    <w:rsid w:val="005977A1"/>
    <w:rsid w:val="005A03CF"/>
    <w:rsid w:val="005A5E60"/>
    <w:rsid w:val="005A6128"/>
    <w:rsid w:val="005A66F3"/>
    <w:rsid w:val="005A679F"/>
    <w:rsid w:val="005A7099"/>
    <w:rsid w:val="005B0E72"/>
    <w:rsid w:val="005B20D5"/>
    <w:rsid w:val="005B21EA"/>
    <w:rsid w:val="005B2875"/>
    <w:rsid w:val="005B5756"/>
    <w:rsid w:val="005B66C8"/>
    <w:rsid w:val="005C0DD8"/>
    <w:rsid w:val="005C17F2"/>
    <w:rsid w:val="005C245F"/>
    <w:rsid w:val="005D5D4C"/>
    <w:rsid w:val="005E3E5D"/>
    <w:rsid w:val="005E7223"/>
    <w:rsid w:val="005E761D"/>
    <w:rsid w:val="005F00E1"/>
    <w:rsid w:val="005F3A8D"/>
    <w:rsid w:val="005F572B"/>
    <w:rsid w:val="005F6186"/>
    <w:rsid w:val="005F6EA8"/>
    <w:rsid w:val="005F72FF"/>
    <w:rsid w:val="006125CC"/>
    <w:rsid w:val="00613D2F"/>
    <w:rsid w:val="006143A2"/>
    <w:rsid w:val="00614F55"/>
    <w:rsid w:val="00615F81"/>
    <w:rsid w:val="00617060"/>
    <w:rsid w:val="006211A3"/>
    <w:rsid w:val="00621D4D"/>
    <w:rsid w:val="00625787"/>
    <w:rsid w:val="00625F38"/>
    <w:rsid w:val="0063234A"/>
    <w:rsid w:val="00642D57"/>
    <w:rsid w:val="00643FC9"/>
    <w:rsid w:val="0065116B"/>
    <w:rsid w:val="00651DF9"/>
    <w:rsid w:val="00654AD8"/>
    <w:rsid w:val="00654E1E"/>
    <w:rsid w:val="006557AC"/>
    <w:rsid w:val="00662B21"/>
    <w:rsid w:val="0067118A"/>
    <w:rsid w:val="0067219A"/>
    <w:rsid w:val="00674188"/>
    <w:rsid w:val="00682B8D"/>
    <w:rsid w:val="006844E6"/>
    <w:rsid w:val="0069090C"/>
    <w:rsid w:val="00691776"/>
    <w:rsid w:val="00693CDB"/>
    <w:rsid w:val="006969A6"/>
    <w:rsid w:val="00696DEF"/>
    <w:rsid w:val="006A2292"/>
    <w:rsid w:val="006A7B13"/>
    <w:rsid w:val="006B625C"/>
    <w:rsid w:val="006B7D0D"/>
    <w:rsid w:val="006C33BF"/>
    <w:rsid w:val="006C6AC7"/>
    <w:rsid w:val="006C7476"/>
    <w:rsid w:val="006D113A"/>
    <w:rsid w:val="006D1517"/>
    <w:rsid w:val="006D6924"/>
    <w:rsid w:val="006E672B"/>
    <w:rsid w:val="006F0582"/>
    <w:rsid w:val="00701BCE"/>
    <w:rsid w:val="007034E1"/>
    <w:rsid w:val="00703B2B"/>
    <w:rsid w:val="00704EAD"/>
    <w:rsid w:val="00706CF9"/>
    <w:rsid w:val="0071076A"/>
    <w:rsid w:val="00710B4D"/>
    <w:rsid w:val="007118D0"/>
    <w:rsid w:val="00713FFD"/>
    <w:rsid w:val="00721606"/>
    <w:rsid w:val="00723C15"/>
    <w:rsid w:val="007306DF"/>
    <w:rsid w:val="00730E9D"/>
    <w:rsid w:val="00735BCD"/>
    <w:rsid w:val="00745426"/>
    <w:rsid w:val="00750F81"/>
    <w:rsid w:val="00754C4C"/>
    <w:rsid w:val="007572EF"/>
    <w:rsid w:val="0075739F"/>
    <w:rsid w:val="0075764E"/>
    <w:rsid w:val="00761EE7"/>
    <w:rsid w:val="007649E9"/>
    <w:rsid w:val="00764C1E"/>
    <w:rsid w:val="00766B7C"/>
    <w:rsid w:val="00767DA8"/>
    <w:rsid w:val="00774294"/>
    <w:rsid w:val="007745A1"/>
    <w:rsid w:val="00784141"/>
    <w:rsid w:val="007862DA"/>
    <w:rsid w:val="00787617"/>
    <w:rsid w:val="00793669"/>
    <w:rsid w:val="007950AA"/>
    <w:rsid w:val="00796486"/>
    <w:rsid w:val="007A668B"/>
    <w:rsid w:val="007A6A2C"/>
    <w:rsid w:val="007A7A30"/>
    <w:rsid w:val="007A7B56"/>
    <w:rsid w:val="007B0A6D"/>
    <w:rsid w:val="007B289E"/>
    <w:rsid w:val="007B2F16"/>
    <w:rsid w:val="007B66F8"/>
    <w:rsid w:val="007B6EC9"/>
    <w:rsid w:val="007D374B"/>
    <w:rsid w:val="007D4870"/>
    <w:rsid w:val="007D5EE5"/>
    <w:rsid w:val="007D6382"/>
    <w:rsid w:val="007D6A83"/>
    <w:rsid w:val="007E2939"/>
    <w:rsid w:val="007E3E20"/>
    <w:rsid w:val="007E5CE6"/>
    <w:rsid w:val="007E7CBD"/>
    <w:rsid w:val="007F5E1E"/>
    <w:rsid w:val="00802371"/>
    <w:rsid w:val="008035FC"/>
    <w:rsid w:val="0081115C"/>
    <w:rsid w:val="00811BA1"/>
    <w:rsid w:val="0081439E"/>
    <w:rsid w:val="008164C9"/>
    <w:rsid w:val="00821114"/>
    <w:rsid w:val="00827C3F"/>
    <w:rsid w:val="008356A4"/>
    <w:rsid w:val="00841E39"/>
    <w:rsid w:val="008442F7"/>
    <w:rsid w:val="00845B03"/>
    <w:rsid w:val="00857A14"/>
    <w:rsid w:val="008652AA"/>
    <w:rsid w:val="00867991"/>
    <w:rsid w:val="00870BDC"/>
    <w:rsid w:val="008748D7"/>
    <w:rsid w:val="00875A49"/>
    <w:rsid w:val="0088017F"/>
    <w:rsid w:val="00880495"/>
    <w:rsid w:val="00882AC2"/>
    <w:rsid w:val="008919E6"/>
    <w:rsid w:val="00895A82"/>
    <w:rsid w:val="00897115"/>
    <w:rsid w:val="008A4736"/>
    <w:rsid w:val="008A5935"/>
    <w:rsid w:val="008B13A5"/>
    <w:rsid w:val="008B20B9"/>
    <w:rsid w:val="008B3825"/>
    <w:rsid w:val="008B3886"/>
    <w:rsid w:val="008B3B05"/>
    <w:rsid w:val="008B41B0"/>
    <w:rsid w:val="008B77CC"/>
    <w:rsid w:val="008C0E51"/>
    <w:rsid w:val="008C2C36"/>
    <w:rsid w:val="008C63AE"/>
    <w:rsid w:val="008D686E"/>
    <w:rsid w:val="008E25CD"/>
    <w:rsid w:val="008E2C64"/>
    <w:rsid w:val="008F0E5B"/>
    <w:rsid w:val="008F2198"/>
    <w:rsid w:val="008F5939"/>
    <w:rsid w:val="00900217"/>
    <w:rsid w:val="00900354"/>
    <w:rsid w:val="00900F30"/>
    <w:rsid w:val="00904390"/>
    <w:rsid w:val="00904948"/>
    <w:rsid w:val="00906A7B"/>
    <w:rsid w:val="00907FD0"/>
    <w:rsid w:val="00910902"/>
    <w:rsid w:val="00911C1C"/>
    <w:rsid w:val="00911E6E"/>
    <w:rsid w:val="009120B1"/>
    <w:rsid w:val="0091354B"/>
    <w:rsid w:val="00914AF3"/>
    <w:rsid w:val="0091703A"/>
    <w:rsid w:val="00920373"/>
    <w:rsid w:val="00926B95"/>
    <w:rsid w:val="00930777"/>
    <w:rsid w:val="00930B82"/>
    <w:rsid w:val="00930FAF"/>
    <w:rsid w:val="00931E71"/>
    <w:rsid w:val="00934D6A"/>
    <w:rsid w:val="00940019"/>
    <w:rsid w:val="0095060C"/>
    <w:rsid w:val="00950F33"/>
    <w:rsid w:val="00964512"/>
    <w:rsid w:val="00964689"/>
    <w:rsid w:val="00966DB6"/>
    <w:rsid w:val="00970AFF"/>
    <w:rsid w:val="00971529"/>
    <w:rsid w:val="009717B3"/>
    <w:rsid w:val="00973223"/>
    <w:rsid w:val="00976F33"/>
    <w:rsid w:val="00977E0D"/>
    <w:rsid w:val="00981247"/>
    <w:rsid w:val="00981B88"/>
    <w:rsid w:val="00982D93"/>
    <w:rsid w:val="00984B9B"/>
    <w:rsid w:val="0099253E"/>
    <w:rsid w:val="009931BE"/>
    <w:rsid w:val="00997B36"/>
    <w:rsid w:val="00997B65"/>
    <w:rsid w:val="00997BD4"/>
    <w:rsid w:val="009A3D7D"/>
    <w:rsid w:val="009A6563"/>
    <w:rsid w:val="009B0537"/>
    <w:rsid w:val="009C0190"/>
    <w:rsid w:val="009C2FF7"/>
    <w:rsid w:val="009C3168"/>
    <w:rsid w:val="009C435A"/>
    <w:rsid w:val="009C451E"/>
    <w:rsid w:val="009D04DD"/>
    <w:rsid w:val="009D46BD"/>
    <w:rsid w:val="009D67A9"/>
    <w:rsid w:val="009E06E3"/>
    <w:rsid w:val="009E10CB"/>
    <w:rsid w:val="009E1FF1"/>
    <w:rsid w:val="009E2552"/>
    <w:rsid w:val="009E399B"/>
    <w:rsid w:val="009E4912"/>
    <w:rsid w:val="009E5131"/>
    <w:rsid w:val="009E6D16"/>
    <w:rsid w:val="009E7091"/>
    <w:rsid w:val="00A03C04"/>
    <w:rsid w:val="00A0484B"/>
    <w:rsid w:val="00A135ED"/>
    <w:rsid w:val="00A1362F"/>
    <w:rsid w:val="00A13DA8"/>
    <w:rsid w:val="00A15DB2"/>
    <w:rsid w:val="00A179C5"/>
    <w:rsid w:val="00A319B7"/>
    <w:rsid w:val="00A33839"/>
    <w:rsid w:val="00A338CD"/>
    <w:rsid w:val="00A359E8"/>
    <w:rsid w:val="00A366D0"/>
    <w:rsid w:val="00A36D5E"/>
    <w:rsid w:val="00A435E8"/>
    <w:rsid w:val="00A509A7"/>
    <w:rsid w:val="00A513D8"/>
    <w:rsid w:val="00A520AA"/>
    <w:rsid w:val="00A54539"/>
    <w:rsid w:val="00A60A3D"/>
    <w:rsid w:val="00A615F6"/>
    <w:rsid w:val="00A61FED"/>
    <w:rsid w:val="00A62402"/>
    <w:rsid w:val="00A62E59"/>
    <w:rsid w:val="00A64660"/>
    <w:rsid w:val="00A65632"/>
    <w:rsid w:val="00A674D8"/>
    <w:rsid w:val="00A70F08"/>
    <w:rsid w:val="00A72BA6"/>
    <w:rsid w:val="00A732E7"/>
    <w:rsid w:val="00A7386F"/>
    <w:rsid w:val="00A74F61"/>
    <w:rsid w:val="00A75782"/>
    <w:rsid w:val="00A81A48"/>
    <w:rsid w:val="00A86AE3"/>
    <w:rsid w:val="00A90E5B"/>
    <w:rsid w:val="00A94DA4"/>
    <w:rsid w:val="00A97BAC"/>
    <w:rsid w:val="00A97FE0"/>
    <w:rsid w:val="00AA3567"/>
    <w:rsid w:val="00AA4CC8"/>
    <w:rsid w:val="00AA66F2"/>
    <w:rsid w:val="00AA6F8D"/>
    <w:rsid w:val="00AA77ED"/>
    <w:rsid w:val="00AB2056"/>
    <w:rsid w:val="00AB504B"/>
    <w:rsid w:val="00AB5400"/>
    <w:rsid w:val="00AB6892"/>
    <w:rsid w:val="00AC030A"/>
    <w:rsid w:val="00AC1008"/>
    <w:rsid w:val="00AC1D3E"/>
    <w:rsid w:val="00AC2971"/>
    <w:rsid w:val="00AC2DE6"/>
    <w:rsid w:val="00AC4838"/>
    <w:rsid w:val="00AC4DF8"/>
    <w:rsid w:val="00AC683A"/>
    <w:rsid w:val="00AC6B72"/>
    <w:rsid w:val="00AD20BA"/>
    <w:rsid w:val="00AD56E9"/>
    <w:rsid w:val="00AD5FF2"/>
    <w:rsid w:val="00AD69A4"/>
    <w:rsid w:val="00AD6F35"/>
    <w:rsid w:val="00AE16D8"/>
    <w:rsid w:val="00AE6688"/>
    <w:rsid w:val="00AF0045"/>
    <w:rsid w:val="00AF2ECB"/>
    <w:rsid w:val="00AF6C6D"/>
    <w:rsid w:val="00B0472D"/>
    <w:rsid w:val="00B0500D"/>
    <w:rsid w:val="00B05A44"/>
    <w:rsid w:val="00B05ACB"/>
    <w:rsid w:val="00B065EC"/>
    <w:rsid w:val="00B14F83"/>
    <w:rsid w:val="00B1680E"/>
    <w:rsid w:val="00B21161"/>
    <w:rsid w:val="00B23708"/>
    <w:rsid w:val="00B239D9"/>
    <w:rsid w:val="00B2754D"/>
    <w:rsid w:val="00B306DB"/>
    <w:rsid w:val="00B3409B"/>
    <w:rsid w:val="00B37805"/>
    <w:rsid w:val="00B40209"/>
    <w:rsid w:val="00B40D44"/>
    <w:rsid w:val="00B4191C"/>
    <w:rsid w:val="00B43719"/>
    <w:rsid w:val="00B4487F"/>
    <w:rsid w:val="00B520A2"/>
    <w:rsid w:val="00B53101"/>
    <w:rsid w:val="00B54F41"/>
    <w:rsid w:val="00B55461"/>
    <w:rsid w:val="00B612C9"/>
    <w:rsid w:val="00B6230C"/>
    <w:rsid w:val="00B628D4"/>
    <w:rsid w:val="00B6384C"/>
    <w:rsid w:val="00B659DB"/>
    <w:rsid w:val="00B6722B"/>
    <w:rsid w:val="00B67EAC"/>
    <w:rsid w:val="00B7388D"/>
    <w:rsid w:val="00B80910"/>
    <w:rsid w:val="00B80E61"/>
    <w:rsid w:val="00B81D0D"/>
    <w:rsid w:val="00B84566"/>
    <w:rsid w:val="00B91DEC"/>
    <w:rsid w:val="00B94635"/>
    <w:rsid w:val="00B9512A"/>
    <w:rsid w:val="00B970FC"/>
    <w:rsid w:val="00BA04DB"/>
    <w:rsid w:val="00BA517E"/>
    <w:rsid w:val="00BA6D1C"/>
    <w:rsid w:val="00BB2B17"/>
    <w:rsid w:val="00BB3A4F"/>
    <w:rsid w:val="00BB581F"/>
    <w:rsid w:val="00BB7AEC"/>
    <w:rsid w:val="00BC08B1"/>
    <w:rsid w:val="00BC13DE"/>
    <w:rsid w:val="00BC395C"/>
    <w:rsid w:val="00BC39EB"/>
    <w:rsid w:val="00BC5C4E"/>
    <w:rsid w:val="00BC5CFC"/>
    <w:rsid w:val="00BC5D39"/>
    <w:rsid w:val="00BC5FED"/>
    <w:rsid w:val="00BD1F0F"/>
    <w:rsid w:val="00BE3563"/>
    <w:rsid w:val="00BE36C5"/>
    <w:rsid w:val="00BE372E"/>
    <w:rsid w:val="00BE4B11"/>
    <w:rsid w:val="00BE5646"/>
    <w:rsid w:val="00BF0BFC"/>
    <w:rsid w:val="00BF3700"/>
    <w:rsid w:val="00BF6FC4"/>
    <w:rsid w:val="00C05DED"/>
    <w:rsid w:val="00C1521B"/>
    <w:rsid w:val="00C17617"/>
    <w:rsid w:val="00C20F79"/>
    <w:rsid w:val="00C2292E"/>
    <w:rsid w:val="00C22B28"/>
    <w:rsid w:val="00C25048"/>
    <w:rsid w:val="00C251D6"/>
    <w:rsid w:val="00C279B3"/>
    <w:rsid w:val="00C3016A"/>
    <w:rsid w:val="00C331B1"/>
    <w:rsid w:val="00C33EF0"/>
    <w:rsid w:val="00C3462D"/>
    <w:rsid w:val="00C350B1"/>
    <w:rsid w:val="00C35A37"/>
    <w:rsid w:val="00C35DCD"/>
    <w:rsid w:val="00C375A2"/>
    <w:rsid w:val="00C42259"/>
    <w:rsid w:val="00C4438B"/>
    <w:rsid w:val="00C47294"/>
    <w:rsid w:val="00C528D9"/>
    <w:rsid w:val="00C529D1"/>
    <w:rsid w:val="00C531B4"/>
    <w:rsid w:val="00C53BF3"/>
    <w:rsid w:val="00C5513E"/>
    <w:rsid w:val="00C57E7D"/>
    <w:rsid w:val="00C6395D"/>
    <w:rsid w:val="00C643EC"/>
    <w:rsid w:val="00C72E44"/>
    <w:rsid w:val="00C749D7"/>
    <w:rsid w:val="00C75A5F"/>
    <w:rsid w:val="00C765AB"/>
    <w:rsid w:val="00C80CD3"/>
    <w:rsid w:val="00C816B2"/>
    <w:rsid w:val="00C834BE"/>
    <w:rsid w:val="00C85629"/>
    <w:rsid w:val="00C874E5"/>
    <w:rsid w:val="00C87875"/>
    <w:rsid w:val="00C952EA"/>
    <w:rsid w:val="00C95E0E"/>
    <w:rsid w:val="00CA086C"/>
    <w:rsid w:val="00CA1508"/>
    <w:rsid w:val="00CA3D8E"/>
    <w:rsid w:val="00CA4704"/>
    <w:rsid w:val="00CA5867"/>
    <w:rsid w:val="00CB0169"/>
    <w:rsid w:val="00CB0898"/>
    <w:rsid w:val="00CB183E"/>
    <w:rsid w:val="00CB2B41"/>
    <w:rsid w:val="00CB5573"/>
    <w:rsid w:val="00CB76B8"/>
    <w:rsid w:val="00CC6239"/>
    <w:rsid w:val="00CC65AC"/>
    <w:rsid w:val="00CC69DE"/>
    <w:rsid w:val="00CC74AF"/>
    <w:rsid w:val="00CC7A0A"/>
    <w:rsid w:val="00CD0D3D"/>
    <w:rsid w:val="00CE238F"/>
    <w:rsid w:val="00CF3AD9"/>
    <w:rsid w:val="00CF4A6F"/>
    <w:rsid w:val="00CF4A7C"/>
    <w:rsid w:val="00CF4DC3"/>
    <w:rsid w:val="00CF4F13"/>
    <w:rsid w:val="00CF75C2"/>
    <w:rsid w:val="00D00C74"/>
    <w:rsid w:val="00D00F28"/>
    <w:rsid w:val="00D0171C"/>
    <w:rsid w:val="00D03FD4"/>
    <w:rsid w:val="00D12EB2"/>
    <w:rsid w:val="00D16F18"/>
    <w:rsid w:val="00D209CA"/>
    <w:rsid w:val="00D20CC8"/>
    <w:rsid w:val="00D22C2B"/>
    <w:rsid w:val="00D234FE"/>
    <w:rsid w:val="00D26B32"/>
    <w:rsid w:val="00D3120E"/>
    <w:rsid w:val="00D33DA2"/>
    <w:rsid w:val="00D34114"/>
    <w:rsid w:val="00D406B6"/>
    <w:rsid w:val="00D56138"/>
    <w:rsid w:val="00D5793E"/>
    <w:rsid w:val="00D608F7"/>
    <w:rsid w:val="00D60DC0"/>
    <w:rsid w:val="00D62242"/>
    <w:rsid w:val="00D63FE6"/>
    <w:rsid w:val="00D65F83"/>
    <w:rsid w:val="00D7128E"/>
    <w:rsid w:val="00D71573"/>
    <w:rsid w:val="00D75A53"/>
    <w:rsid w:val="00D83E63"/>
    <w:rsid w:val="00D862A9"/>
    <w:rsid w:val="00D86C51"/>
    <w:rsid w:val="00D907FA"/>
    <w:rsid w:val="00D90C05"/>
    <w:rsid w:val="00D940A4"/>
    <w:rsid w:val="00D96E25"/>
    <w:rsid w:val="00DA22B1"/>
    <w:rsid w:val="00DA2F8D"/>
    <w:rsid w:val="00DA3120"/>
    <w:rsid w:val="00DA3B80"/>
    <w:rsid w:val="00DB7359"/>
    <w:rsid w:val="00DC12D8"/>
    <w:rsid w:val="00DC4823"/>
    <w:rsid w:val="00DC4C15"/>
    <w:rsid w:val="00DD094B"/>
    <w:rsid w:val="00DD0DF3"/>
    <w:rsid w:val="00DD6A7E"/>
    <w:rsid w:val="00DE1E47"/>
    <w:rsid w:val="00DE34BF"/>
    <w:rsid w:val="00DE5EFE"/>
    <w:rsid w:val="00DE62F6"/>
    <w:rsid w:val="00DE6AA9"/>
    <w:rsid w:val="00DE7F15"/>
    <w:rsid w:val="00DF5C73"/>
    <w:rsid w:val="00DF5CF7"/>
    <w:rsid w:val="00DF7A31"/>
    <w:rsid w:val="00DF7D74"/>
    <w:rsid w:val="00E03F0C"/>
    <w:rsid w:val="00E05A33"/>
    <w:rsid w:val="00E06D0F"/>
    <w:rsid w:val="00E07792"/>
    <w:rsid w:val="00E12768"/>
    <w:rsid w:val="00E15EFA"/>
    <w:rsid w:val="00E22189"/>
    <w:rsid w:val="00E22BB8"/>
    <w:rsid w:val="00E26469"/>
    <w:rsid w:val="00E26654"/>
    <w:rsid w:val="00E30A03"/>
    <w:rsid w:val="00E3111A"/>
    <w:rsid w:val="00E31F86"/>
    <w:rsid w:val="00E357F3"/>
    <w:rsid w:val="00E4069C"/>
    <w:rsid w:val="00E406CB"/>
    <w:rsid w:val="00E42035"/>
    <w:rsid w:val="00E42165"/>
    <w:rsid w:val="00E4399C"/>
    <w:rsid w:val="00E47C98"/>
    <w:rsid w:val="00E51029"/>
    <w:rsid w:val="00E60CC0"/>
    <w:rsid w:val="00E71970"/>
    <w:rsid w:val="00E7549C"/>
    <w:rsid w:val="00E76A3B"/>
    <w:rsid w:val="00E81BE2"/>
    <w:rsid w:val="00E965F8"/>
    <w:rsid w:val="00EA0C6E"/>
    <w:rsid w:val="00EA77AA"/>
    <w:rsid w:val="00EB0761"/>
    <w:rsid w:val="00EB08C5"/>
    <w:rsid w:val="00EB2031"/>
    <w:rsid w:val="00EB3BDD"/>
    <w:rsid w:val="00EC38E2"/>
    <w:rsid w:val="00EC4733"/>
    <w:rsid w:val="00EC5270"/>
    <w:rsid w:val="00ED595E"/>
    <w:rsid w:val="00ED7F0C"/>
    <w:rsid w:val="00EE3472"/>
    <w:rsid w:val="00EE5A80"/>
    <w:rsid w:val="00EE5FCF"/>
    <w:rsid w:val="00EF006F"/>
    <w:rsid w:val="00EF07F2"/>
    <w:rsid w:val="00EF65F0"/>
    <w:rsid w:val="00EF7115"/>
    <w:rsid w:val="00F00F8B"/>
    <w:rsid w:val="00F0324C"/>
    <w:rsid w:val="00F0490F"/>
    <w:rsid w:val="00F109FC"/>
    <w:rsid w:val="00F112E3"/>
    <w:rsid w:val="00F12507"/>
    <w:rsid w:val="00F12542"/>
    <w:rsid w:val="00F23DE4"/>
    <w:rsid w:val="00F243D7"/>
    <w:rsid w:val="00F24879"/>
    <w:rsid w:val="00F24F0E"/>
    <w:rsid w:val="00F31E69"/>
    <w:rsid w:val="00F3239B"/>
    <w:rsid w:val="00F32B96"/>
    <w:rsid w:val="00F45751"/>
    <w:rsid w:val="00F470D8"/>
    <w:rsid w:val="00F51AC0"/>
    <w:rsid w:val="00F54F96"/>
    <w:rsid w:val="00F564C6"/>
    <w:rsid w:val="00F622A2"/>
    <w:rsid w:val="00F6515B"/>
    <w:rsid w:val="00F66A9E"/>
    <w:rsid w:val="00F66C6A"/>
    <w:rsid w:val="00F670D0"/>
    <w:rsid w:val="00F72FE7"/>
    <w:rsid w:val="00F74391"/>
    <w:rsid w:val="00F752A4"/>
    <w:rsid w:val="00F80322"/>
    <w:rsid w:val="00F83790"/>
    <w:rsid w:val="00F93AF1"/>
    <w:rsid w:val="00F94D2E"/>
    <w:rsid w:val="00F97EF0"/>
    <w:rsid w:val="00FA0072"/>
    <w:rsid w:val="00FA1382"/>
    <w:rsid w:val="00FA1681"/>
    <w:rsid w:val="00FA18BA"/>
    <w:rsid w:val="00FA58E7"/>
    <w:rsid w:val="00FA6B4D"/>
    <w:rsid w:val="00FB0B43"/>
    <w:rsid w:val="00FB46FC"/>
    <w:rsid w:val="00FB74AB"/>
    <w:rsid w:val="00FC01F2"/>
    <w:rsid w:val="00FC05CB"/>
    <w:rsid w:val="00FC419F"/>
    <w:rsid w:val="00FC7282"/>
    <w:rsid w:val="00FD3135"/>
    <w:rsid w:val="00FE7196"/>
    <w:rsid w:val="00FF29AF"/>
    <w:rsid w:val="00FF514E"/>
    <w:rsid w:val="00FF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E908DCB"/>
  <w15:docId w15:val="{582058C2-0609-634E-9696-44835A7FA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64660"/>
    <w:rPr>
      <w:sz w:val="24"/>
      <w:szCs w:val="24"/>
    </w:rPr>
  </w:style>
  <w:style w:type="paragraph" w:styleId="Heading1">
    <w:name w:val="heading 1"/>
    <w:basedOn w:val="Normal"/>
    <w:next w:val="Normal"/>
    <w:link w:val="Heading1Char"/>
    <w:qFormat/>
    <w:rsid w:val="0020324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0324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0324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324D"/>
    <w:pPr>
      <w:keepNext/>
      <w:spacing w:before="240" w:after="60"/>
      <w:outlineLvl w:val="3"/>
    </w:pPr>
    <w:rPr>
      <w:b/>
      <w:bCs/>
      <w:sz w:val="28"/>
      <w:szCs w:val="28"/>
    </w:rPr>
  </w:style>
  <w:style w:type="paragraph" w:styleId="Heading5">
    <w:name w:val="heading 5"/>
    <w:basedOn w:val="Normal"/>
    <w:next w:val="Normal"/>
    <w:link w:val="Heading5Char"/>
    <w:qFormat/>
    <w:rsid w:val="0020324D"/>
    <w:pPr>
      <w:spacing w:before="240" w:after="60"/>
      <w:outlineLvl w:val="4"/>
    </w:pPr>
    <w:rPr>
      <w:b/>
      <w:bCs/>
      <w:i/>
      <w:iCs/>
      <w:sz w:val="26"/>
      <w:szCs w:val="26"/>
    </w:rPr>
  </w:style>
  <w:style w:type="paragraph" w:styleId="Heading6">
    <w:name w:val="heading 6"/>
    <w:basedOn w:val="Normal"/>
    <w:next w:val="Normal"/>
    <w:link w:val="Heading6Char"/>
    <w:qFormat/>
    <w:rsid w:val="0020324D"/>
    <w:pPr>
      <w:spacing w:before="240" w:after="60"/>
      <w:outlineLvl w:val="5"/>
    </w:pPr>
    <w:rPr>
      <w:b/>
      <w:bCs/>
      <w:sz w:val="22"/>
      <w:szCs w:val="22"/>
    </w:rPr>
  </w:style>
  <w:style w:type="paragraph" w:styleId="Heading7">
    <w:name w:val="heading 7"/>
    <w:basedOn w:val="Normal"/>
    <w:next w:val="Normal"/>
    <w:link w:val="Heading7Char"/>
    <w:qFormat/>
    <w:rsid w:val="0020324D"/>
    <w:pPr>
      <w:spacing w:before="240" w:after="60"/>
      <w:outlineLvl w:val="6"/>
    </w:pPr>
  </w:style>
  <w:style w:type="paragraph" w:styleId="Heading8">
    <w:name w:val="heading 8"/>
    <w:basedOn w:val="Normal"/>
    <w:next w:val="Normal"/>
    <w:link w:val="Heading8Char"/>
    <w:qFormat/>
    <w:rsid w:val="0020324D"/>
    <w:pPr>
      <w:numPr>
        <w:ilvl w:val="7"/>
        <w:numId w:val="7"/>
      </w:numPr>
      <w:spacing w:before="240" w:after="60"/>
      <w:outlineLvl w:val="7"/>
    </w:pPr>
    <w:rPr>
      <w:i/>
      <w:iCs/>
    </w:rPr>
  </w:style>
  <w:style w:type="paragraph" w:styleId="Heading9">
    <w:name w:val="heading 9"/>
    <w:basedOn w:val="Normal"/>
    <w:next w:val="Normal"/>
    <w:link w:val="Heading9Char"/>
    <w:qFormat/>
    <w:rsid w:val="0020324D"/>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324D"/>
    <w:rPr>
      <w:rFonts w:ascii="Arial" w:hAnsi="Arial" w:cs="Arial"/>
      <w:b/>
      <w:bCs/>
      <w:kern w:val="32"/>
      <w:sz w:val="32"/>
      <w:szCs w:val="32"/>
    </w:rPr>
  </w:style>
  <w:style w:type="character" w:customStyle="1" w:styleId="Heading2Char">
    <w:name w:val="Heading 2 Char"/>
    <w:basedOn w:val="DefaultParagraphFont"/>
    <w:link w:val="Heading2"/>
    <w:rsid w:val="0020324D"/>
    <w:rPr>
      <w:rFonts w:ascii="Arial" w:hAnsi="Arial" w:cs="Arial"/>
      <w:b/>
      <w:bCs/>
      <w:i/>
      <w:iCs/>
      <w:sz w:val="28"/>
      <w:szCs w:val="28"/>
    </w:rPr>
  </w:style>
  <w:style w:type="character" w:customStyle="1" w:styleId="Heading4Char">
    <w:name w:val="Heading 4 Char"/>
    <w:basedOn w:val="DefaultParagraphFont"/>
    <w:link w:val="Heading4"/>
    <w:rsid w:val="0020324D"/>
    <w:rPr>
      <w:b/>
      <w:bCs/>
      <w:sz w:val="28"/>
      <w:szCs w:val="28"/>
    </w:rPr>
  </w:style>
  <w:style w:type="character" w:customStyle="1" w:styleId="Heading5Char">
    <w:name w:val="Heading 5 Char"/>
    <w:basedOn w:val="DefaultParagraphFont"/>
    <w:link w:val="Heading5"/>
    <w:rsid w:val="0020324D"/>
    <w:rPr>
      <w:b/>
      <w:bCs/>
      <w:i/>
      <w:iCs/>
      <w:sz w:val="26"/>
      <w:szCs w:val="26"/>
    </w:rPr>
  </w:style>
  <w:style w:type="character" w:customStyle="1" w:styleId="Heading6Char">
    <w:name w:val="Heading 6 Char"/>
    <w:basedOn w:val="DefaultParagraphFont"/>
    <w:link w:val="Heading6"/>
    <w:rsid w:val="0020324D"/>
    <w:rPr>
      <w:b/>
      <w:bCs/>
      <w:sz w:val="22"/>
      <w:szCs w:val="22"/>
    </w:rPr>
  </w:style>
  <w:style w:type="character" w:customStyle="1" w:styleId="Heading7Char">
    <w:name w:val="Heading 7 Char"/>
    <w:basedOn w:val="DefaultParagraphFont"/>
    <w:link w:val="Heading7"/>
    <w:rsid w:val="0020324D"/>
    <w:rPr>
      <w:sz w:val="24"/>
      <w:szCs w:val="24"/>
    </w:rPr>
  </w:style>
  <w:style w:type="character" w:customStyle="1" w:styleId="Heading8Char">
    <w:name w:val="Heading 8 Char"/>
    <w:basedOn w:val="DefaultParagraphFont"/>
    <w:link w:val="Heading8"/>
    <w:rsid w:val="0020324D"/>
    <w:rPr>
      <w:i/>
      <w:iCs/>
      <w:sz w:val="24"/>
      <w:szCs w:val="24"/>
    </w:rPr>
  </w:style>
  <w:style w:type="character" w:customStyle="1" w:styleId="Heading9Char">
    <w:name w:val="Heading 9 Char"/>
    <w:basedOn w:val="DefaultParagraphFont"/>
    <w:link w:val="Heading9"/>
    <w:rsid w:val="0020324D"/>
    <w:rPr>
      <w:rFonts w:ascii="Arial" w:hAnsi="Arial" w:cs="Arial"/>
      <w:sz w:val="22"/>
      <w:szCs w:val="22"/>
    </w:rPr>
  </w:style>
  <w:style w:type="paragraph" w:customStyle="1" w:styleId="NRELBodyText">
    <w:name w:val="NREL_Body_Text"/>
    <w:link w:val="NRELBodyTextCharChar"/>
    <w:qFormat/>
    <w:rsid w:val="0020324D"/>
    <w:pPr>
      <w:spacing w:after="240"/>
    </w:pPr>
    <w:rPr>
      <w:rFonts w:eastAsia="Times"/>
      <w:color w:val="000000" w:themeColor="text1"/>
      <w:sz w:val="24"/>
    </w:rPr>
  </w:style>
  <w:style w:type="character" w:customStyle="1" w:styleId="NRELBodyTextCharChar">
    <w:name w:val="NREL_Body_Text Char Char"/>
    <w:basedOn w:val="DefaultParagraphFont"/>
    <w:link w:val="NRELBodyText"/>
    <w:rsid w:val="0020324D"/>
    <w:rPr>
      <w:rFonts w:eastAsia="Times"/>
      <w:color w:val="000000" w:themeColor="text1"/>
      <w:sz w:val="24"/>
    </w:rPr>
  </w:style>
  <w:style w:type="paragraph" w:customStyle="1" w:styleId="NRELHead02">
    <w:name w:val="NREL_Head_02"/>
    <w:basedOn w:val="Heading3"/>
    <w:next w:val="NRELBodyText"/>
    <w:qFormat/>
    <w:rsid w:val="008C0E51"/>
    <w:pPr>
      <w:outlineLvl w:val="1"/>
    </w:pPr>
    <w:rPr>
      <w:rFonts w:eastAsia="Times"/>
      <w:color w:val="0079BF"/>
      <w:sz w:val="28"/>
    </w:rPr>
  </w:style>
  <w:style w:type="paragraph" w:customStyle="1" w:styleId="NRELTOC01">
    <w:name w:val="NREL_TOC_01"/>
    <w:link w:val="NRELTOC01Char"/>
    <w:qFormat/>
    <w:rsid w:val="008C0E51"/>
    <w:pPr>
      <w:widowControl w:val="0"/>
      <w:tabs>
        <w:tab w:val="right" w:leader="dot" w:pos="9360"/>
      </w:tabs>
      <w:ind w:left="360" w:hanging="360"/>
    </w:pPr>
    <w:rPr>
      <w:rFonts w:ascii="Arial" w:eastAsia="Times" w:hAnsi="Arial"/>
      <w:b/>
      <w:color w:val="000000" w:themeColor="text1"/>
      <w:kern w:val="28"/>
    </w:rPr>
  </w:style>
  <w:style w:type="character" w:customStyle="1" w:styleId="NRELTOC01Char">
    <w:name w:val="NREL_TOC_01 Char"/>
    <w:basedOn w:val="DefaultParagraphFont"/>
    <w:link w:val="NRELTOC01"/>
    <w:rsid w:val="008C0E51"/>
    <w:rPr>
      <w:rFonts w:ascii="Arial" w:eastAsia="Times" w:hAnsi="Arial"/>
      <w:b/>
      <w:color w:val="000000" w:themeColor="text1"/>
      <w:kern w:val="28"/>
    </w:rPr>
  </w:style>
  <w:style w:type="paragraph" w:customStyle="1" w:styleId="NRELNomenclature">
    <w:name w:val="NREL_Nomenclature"/>
    <w:link w:val="NRELNomenclatureChar"/>
    <w:qFormat/>
    <w:rsid w:val="00AF0045"/>
    <w:pPr>
      <w:tabs>
        <w:tab w:val="left" w:pos="4320"/>
      </w:tabs>
      <w:ind w:left="2160" w:hanging="2160"/>
    </w:pPr>
    <w:rPr>
      <w:rFonts w:eastAsia="Times"/>
      <w:color w:val="000000" w:themeColor="text1"/>
      <w:sz w:val="24"/>
    </w:rPr>
  </w:style>
  <w:style w:type="character" w:customStyle="1" w:styleId="NRELNomenclatureChar">
    <w:name w:val="NREL_Nomenclature Char"/>
    <w:basedOn w:val="DefaultParagraphFont"/>
    <w:link w:val="NRELNomenclature"/>
    <w:rsid w:val="00AF0045"/>
    <w:rPr>
      <w:rFonts w:eastAsia="Times"/>
      <w:color w:val="000000" w:themeColor="text1"/>
      <w:sz w:val="24"/>
    </w:rPr>
  </w:style>
  <w:style w:type="paragraph" w:customStyle="1" w:styleId="NRELHead01">
    <w:name w:val="NREL_Head_01"/>
    <w:basedOn w:val="Heading2"/>
    <w:next w:val="NRELBodyText"/>
    <w:qFormat/>
    <w:rsid w:val="008C0E51"/>
    <w:pPr>
      <w:outlineLvl w:val="0"/>
    </w:pPr>
    <w:rPr>
      <w:rFonts w:eastAsia="Times"/>
      <w:i w:val="0"/>
      <w:color w:val="0079C1"/>
      <w:kern w:val="24"/>
      <w:sz w:val="36"/>
    </w:rPr>
  </w:style>
  <w:style w:type="paragraph" w:customStyle="1" w:styleId="NRELTOC02">
    <w:name w:val="NREL_TOC_02"/>
    <w:link w:val="NRELTOC02Char"/>
    <w:qFormat/>
    <w:rsid w:val="008C0E51"/>
    <w:pPr>
      <w:widowControl w:val="0"/>
      <w:tabs>
        <w:tab w:val="right" w:leader="dot" w:pos="9360"/>
      </w:tabs>
      <w:ind w:left="864" w:hanging="504"/>
    </w:pPr>
    <w:rPr>
      <w:rFonts w:eastAsia="Times"/>
      <w:color w:val="000000" w:themeColor="text1"/>
      <w:kern w:val="28"/>
      <w:sz w:val="22"/>
      <w:szCs w:val="22"/>
    </w:rPr>
  </w:style>
  <w:style w:type="character" w:customStyle="1" w:styleId="NRELTOC02Char">
    <w:name w:val="NREL_TOC_02 Char"/>
    <w:basedOn w:val="DefaultParagraphFont"/>
    <w:link w:val="NRELTOC02"/>
    <w:rsid w:val="008C0E51"/>
    <w:rPr>
      <w:rFonts w:eastAsia="Times"/>
      <w:color w:val="000000" w:themeColor="text1"/>
      <w:kern w:val="28"/>
      <w:sz w:val="22"/>
      <w:szCs w:val="22"/>
    </w:rPr>
  </w:style>
  <w:style w:type="paragraph" w:customStyle="1" w:styleId="NRELHead04">
    <w:name w:val="NREL_Head_04"/>
    <w:basedOn w:val="Heading5"/>
    <w:next w:val="NRELBodyText"/>
    <w:qFormat/>
    <w:rsid w:val="008C0E51"/>
    <w:pPr>
      <w:keepNext/>
      <w:outlineLvl w:val="3"/>
    </w:pPr>
    <w:rPr>
      <w:rFonts w:ascii="Arial" w:hAnsi="Arial" w:cs="Tahoma"/>
      <w:b w:val="0"/>
      <w:color w:val="0079BF"/>
      <w:sz w:val="24"/>
      <w:szCs w:val="16"/>
    </w:rPr>
  </w:style>
  <w:style w:type="paragraph" w:customStyle="1" w:styleId="NRELTableCaption">
    <w:name w:val="NREL_Table_Caption"/>
    <w:basedOn w:val="Caption"/>
    <w:next w:val="NRELBodyText"/>
    <w:qFormat/>
    <w:rsid w:val="005B20D5"/>
    <w:pPr>
      <w:keepNext/>
      <w:autoSpaceDE w:val="0"/>
      <w:autoSpaceDN w:val="0"/>
      <w:adjustRightInd w:val="0"/>
      <w:spacing w:before="120" w:after="120"/>
      <w:jc w:val="center"/>
    </w:pPr>
    <w:rPr>
      <w:rFonts w:ascii="Arial" w:eastAsia="Times" w:hAnsi="Arial"/>
      <w:b/>
      <w:bCs/>
      <w:i w:val="0"/>
      <w:color w:val="000000" w:themeColor="text1"/>
      <w:sz w:val="20"/>
    </w:rPr>
  </w:style>
  <w:style w:type="paragraph" w:customStyle="1" w:styleId="NRELBullet01">
    <w:name w:val="NREL_Bullet_01"/>
    <w:basedOn w:val="ListBullet"/>
    <w:qFormat/>
    <w:rsid w:val="0020324D"/>
    <w:pPr>
      <w:numPr>
        <w:numId w:val="3"/>
      </w:numPr>
      <w:spacing w:after="120"/>
      <w:ind w:left="720"/>
    </w:pPr>
    <w:rPr>
      <w:rFonts w:eastAsia="Times"/>
      <w:color w:val="000000" w:themeColor="text1"/>
    </w:rPr>
  </w:style>
  <w:style w:type="paragraph" w:customStyle="1" w:styleId="NRELHead03">
    <w:name w:val="NREL_Head_03"/>
    <w:basedOn w:val="Heading4"/>
    <w:next w:val="NRELBodyText"/>
    <w:qFormat/>
    <w:rsid w:val="008C0E51"/>
    <w:pPr>
      <w:outlineLvl w:val="2"/>
    </w:pPr>
    <w:rPr>
      <w:rFonts w:ascii="Arial" w:eastAsia="Times" w:hAnsi="Arial"/>
      <w:i/>
      <w:color w:val="0079BF"/>
      <w:sz w:val="24"/>
    </w:rPr>
  </w:style>
  <w:style w:type="paragraph" w:customStyle="1" w:styleId="NRELBlock">
    <w:name w:val="NREL_Block"/>
    <w:next w:val="NRELBodyText"/>
    <w:link w:val="NRELBlockChar"/>
    <w:qFormat/>
    <w:rsid w:val="0020324D"/>
    <w:pPr>
      <w:spacing w:after="120"/>
      <w:ind w:left="720" w:right="720"/>
    </w:pPr>
    <w:rPr>
      <w:rFonts w:eastAsia="Times"/>
      <w:color w:val="000000" w:themeColor="text1"/>
      <w:sz w:val="24"/>
    </w:rPr>
  </w:style>
  <w:style w:type="character" w:customStyle="1" w:styleId="NRELBlockChar">
    <w:name w:val="NREL_Block Char"/>
    <w:basedOn w:val="NRELBodyTextCharChar"/>
    <w:link w:val="NRELBlock"/>
    <w:rsid w:val="0020324D"/>
    <w:rPr>
      <w:rFonts w:eastAsia="Times"/>
      <w:color w:val="000000" w:themeColor="text1"/>
      <w:sz w:val="24"/>
    </w:rPr>
  </w:style>
  <w:style w:type="paragraph" w:customStyle="1" w:styleId="NRELBullet02">
    <w:name w:val="NREL_Bullet_02"/>
    <w:basedOn w:val="ListBullet"/>
    <w:link w:val="NRELBullet02Char"/>
    <w:qFormat/>
    <w:rsid w:val="004E5CBC"/>
    <w:pPr>
      <w:numPr>
        <w:numId w:val="2"/>
      </w:numPr>
      <w:spacing w:after="120"/>
      <w:ind w:left="1440"/>
      <w:contextualSpacing w:val="0"/>
    </w:pPr>
    <w:rPr>
      <w:rFonts w:eastAsia="Times"/>
      <w:color w:val="000000" w:themeColor="text1"/>
    </w:rPr>
  </w:style>
  <w:style w:type="character" w:customStyle="1" w:styleId="NRELBullet02Char">
    <w:name w:val="NREL_Bullet_02 Char"/>
    <w:basedOn w:val="NRELBodyTextCharChar"/>
    <w:link w:val="NRELBullet02"/>
    <w:rsid w:val="004E5CBC"/>
    <w:rPr>
      <w:rFonts w:eastAsia="Times"/>
      <w:color w:val="000000" w:themeColor="text1"/>
      <w:sz w:val="24"/>
      <w:szCs w:val="24"/>
    </w:rPr>
  </w:style>
  <w:style w:type="paragraph" w:customStyle="1" w:styleId="NRELBullet03">
    <w:name w:val="NREL_Bullet_03"/>
    <w:basedOn w:val="ListBullet"/>
    <w:qFormat/>
    <w:rsid w:val="0020324D"/>
    <w:pPr>
      <w:numPr>
        <w:numId w:val="6"/>
      </w:numPr>
      <w:spacing w:after="120"/>
      <w:ind w:left="2160"/>
    </w:pPr>
    <w:rPr>
      <w:rFonts w:eastAsia="Times"/>
      <w:color w:val="000000" w:themeColor="text1"/>
    </w:rPr>
  </w:style>
  <w:style w:type="paragraph" w:customStyle="1" w:styleId="NRELTOC03">
    <w:name w:val="NREL_TOC_03"/>
    <w:link w:val="NRELTOC03Char"/>
    <w:qFormat/>
    <w:rsid w:val="008C0E51"/>
    <w:pPr>
      <w:tabs>
        <w:tab w:val="right" w:leader="dot" w:pos="9360"/>
      </w:tabs>
      <w:ind w:left="1584" w:hanging="720"/>
    </w:pPr>
    <w:rPr>
      <w:color w:val="000000" w:themeColor="text1"/>
      <w:sz w:val="22"/>
      <w:szCs w:val="22"/>
    </w:rPr>
  </w:style>
  <w:style w:type="character" w:customStyle="1" w:styleId="NRELTOC03Char">
    <w:name w:val="NREL_TOC_03 Char"/>
    <w:basedOn w:val="DefaultParagraphFont"/>
    <w:link w:val="NRELTOC03"/>
    <w:rsid w:val="008C0E51"/>
    <w:rPr>
      <w:color w:val="000000" w:themeColor="text1"/>
      <w:sz w:val="22"/>
      <w:szCs w:val="22"/>
    </w:rPr>
  </w:style>
  <w:style w:type="paragraph" w:customStyle="1" w:styleId="NRELList01">
    <w:name w:val="NREL_List_01"/>
    <w:qFormat/>
    <w:rsid w:val="0020324D"/>
    <w:pPr>
      <w:numPr>
        <w:numId w:val="1"/>
      </w:numPr>
      <w:spacing w:after="120"/>
    </w:pPr>
    <w:rPr>
      <w:color w:val="000000" w:themeColor="text1"/>
      <w:sz w:val="24"/>
      <w:szCs w:val="24"/>
    </w:rPr>
  </w:style>
  <w:style w:type="paragraph" w:customStyle="1" w:styleId="NRELList02">
    <w:name w:val="NREL_List_02"/>
    <w:qFormat/>
    <w:rsid w:val="0020324D"/>
    <w:pPr>
      <w:numPr>
        <w:numId w:val="4"/>
      </w:numPr>
      <w:tabs>
        <w:tab w:val="clear" w:pos="2880"/>
      </w:tabs>
      <w:spacing w:after="120"/>
    </w:pPr>
    <w:rPr>
      <w:color w:val="000000" w:themeColor="text1"/>
      <w:sz w:val="24"/>
      <w:szCs w:val="24"/>
    </w:rPr>
  </w:style>
  <w:style w:type="paragraph" w:customStyle="1" w:styleId="NRELList03">
    <w:name w:val="NREL_List_03"/>
    <w:link w:val="NRELList03Char"/>
    <w:qFormat/>
    <w:rsid w:val="0020324D"/>
    <w:pPr>
      <w:numPr>
        <w:numId w:val="5"/>
      </w:numPr>
      <w:tabs>
        <w:tab w:val="left" w:pos="1080"/>
      </w:tabs>
      <w:spacing w:after="120"/>
    </w:pPr>
    <w:rPr>
      <w:color w:val="000000" w:themeColor="text1"/>
      <w:sz w:val="24"/>
      <w:szCs w:val="24"/>
    </w:rPr>
  </w:style>
  <w:style w:type="character" w:customStyle="1" w:styleId="NRELList03Char">
    <w:name w:val="NREL_List_03 Char"/>
    <w:basedOn w:val="DefaultParagraphFont"/>
    <w:link w:val="NRELList03"/>
    <w:rsid w:val="0020324D"/>
    <w:rPr>
      <w:color w:val="000000" w:themeColor="text1"/>
      <w:sz w:val="24"/>
      <w:szCs w:val="24"/>
    </w:rPr>
  </w:style>
  <w:style w:type="paragraph" w:customStyle="1" w:styleId="NRELIndex">
    <w:name w:val="NREL_Index"/>
    <w:qFormat/>
    <w:rsid w:val="0020324D"/>
    <w:pPr>
      <w:tabs>
        <w:tab w:val="right" w:leader="dot" w:pos="9360"/>
        <w:tab w:val="right" w:leader="dot" w:pos="10080"/>
      </w:tabs>
    </w:pPr>
    <w:rPr>
      <w:rFonts w:eastAsia="Times"/>
      <w:color w:val="000000" w:themeColor="text1"/>
      <w:sz w:val="24"/>
      <w:szCs w:val="22"/>
    </w:rPr>
  </w:style>
  <w:style w:type="paragraph" w:customStyle="1" w:styleId="NRELFootnoteEndnote">
    <w:name w:val="NREL_Footnote_Endnote"/>
    <w:qFormat/>
    <w:rsid w:val="0020324D"/>
    <w:rPr>
      <w:color w:val="000000" w:themeColor="text1"/>
    </w:rPr>
  </w:style>
  <w:style w:type="paragraph" w:customStyle="1" w:styleId="NRELFigureCaption">
    <w:name w:val="NREL_Figure_Caption"/>
    <w:basedOn w:val="Caption"/>
    <w:next w:val="NRELBodyText"/>
    <w:qFormat/>
    <w:rsid w:val="00134D76"/>
    <w:pPr>
      <w:keepLines/>
      <w:spacing w:before="120" w:after="120"/>
      <w:jc w:val="center"/>
    </w:pPr>
    <w:rPr>
      <w:rFonts w:ascii="Arial" w:hAnsi="Arial"/>
      <w:b/>
      <w:i w:val="0"/>
      <w:color w:val="000000" w:themeColor="text1"/>
      <w:sz w:val="20"/>
      <w:szCs w:val="24"/>
    </w:rPr>
  </w:style>
  <w:style w:type="paragraph" w:styleId="Footer">
    <w:name w:val="footer"/>
    <w:basedOn w:val="Normal"/>
    <w:link w:val="FooterChar"/>
    <w:uiPriority w:val="99"/>
    <w:rsid w:val="0020324D"/>
    <w:pPr>
      <w:tabs>
        <w:tab w:val="center" w:pos="4680"/>
        <w:tab w:val="right" w:pos="9360"/>
      </w:tabs>
    </w:pPr>
  </w:style>
  <w:style w:type="character" w:customStyle="1" w:styleId="FooterChar">
    <w:name w:val="Footer Char"/>
    <w:basedOn w:val="DefaultParagraphFont"/>
    <w:link w:val="Footer"/>
    <w:uiPriority w:val="99"/>
    <w:rsid w:val="0020324D"/>
    <w:rPr>
      <w:sz w:val="24"/>
      <w:szCs w:val="24"/>
    </w:rPr>
  </w:style>
  <w:style w:type="paragraph" w:customStyle="1" w:styleId="NRELReference">
    <w:name w:val="NREL_Reference"/>
    <w:qFormat/>
    <w:rsid w:val="002C7B84"/>
    <w:pPr>
      <w:keepLines/>
      <w:spacing w:after="240"/>
    </w:pPr>
    <w:rPr>
      <w:color w:val="000000" w:themeColor="text1"/>
      <w:kern w:val="28"/>
      <w:sz w:val="24"/>
      <w:szCs w:val="24"/>
    </w:rPr>
  </w:style>
  <w:style w:type="paragraph" w:customStyle="1" w:styleId="NRELEquation">
    <w:name w:val="NREL_Equation"/>
    <w:next w:val="NRELBodyText"/>
    <w:qFormat/>
    <w:rsid w:val="0020324D"/>
    <w:pPr>
      <w:spacing w:after="240"/>
      <w:ind w:left="720"/>
    </w:pPr>
    <w:rPr>
      <w:color w:val="000000" w:themeColor="text1"/>
      <w:sz w:val="24"/>
      <w:szCs w:val="24"/>
    </w:rPr>
  </w:style>
  <w:style w:type="paragraph" w:customStyle="1" w:styleId="NRELByline">
    <w:name w:val="NREL_Byline"/>
    <w:qFormat/>
    <w:rsid w:val="0020324D"/>
    <w:pPr>
      <w:spacing w:after="240"/>
      <w:jc w:val="center"/>
    </w:pPr>
    <w:rPr>
      <w:rFonts w:ascii="Arial" w:hAnsi="Arial"/>
      <w:b/>
      <w:i/>
      <w:color w:val="000000" w:themeColor="text1"/>
      <w:szCs w:val="28"/>
    </w:rPr>
  </w:style>
  <w:style w:type="paragraph" w:customStyle="1" w:styleId="NRELHead05">
    <w:name w:val="NREL_Head_05"/>
    <w:basedOn w:val="Heading6"/>
    <w:next w:val="NRELBodyText"/>
    <w:qFormat/>
    <w:rsid w:val="008C0E51"/>
    <w:pPr>
      <w:keepNext/>
      <w:outlineLvl w:val="4"/>
    </w:pPr>
    <w:rPr>
      <w:rFonts w:eastAsia="Times"/>
      <w:color w:val="000000" w:themeColor="text1"/>
      <w:sz w:val="24"/>
    </w:rPr>
  </w:style>
  <w:style w:type="paragraph" w:customStyle="1" w:styleId="NRELHead06">
    <w:name w:val="NREL_Head_06"/>
    <w:basedOn w:val="Heading7"/>
    <w:next w:val="NRELBodyText"/>
    <w:qFormat/>
    <w:rsid w:val="008C0E51"/>
    <w:pPr>
      <w:keepNext/>
      <w:outlineLvl w:val="5"/>
    </w:pPr>
    <w:rPr>
      <w:rFonts w:eastAsia="Times"/>
      <w:b/>
      <w:i/>
      <w:color w:val="000000" w:themeColor="text1"/>
    </w:rPr>
  </w:style>
  <w:style w:type="paragraph" w:customStyle="1" w:styleId="NRELHead07">
    <w:name w:val="NREL_Head_07"/>
    <w:basedOn w:val="Heading8"/>
    <w:next w:val="NRELBodyText"/>
    <w:qFormat/>
    <w:rsid w:val="008C0E51"/>
    <w:pPr>
      <w:keepNext/>
      <w:outlineLvl w:val="6"/>
    </w:pPr>
    <w:rPr>
      <w:rFonts w:eastAsia="Times"/>
      <w:color w:val="000000" w:themeColor="text1"/>
    </w:rPr>
  </w:style>
  <w:style w:type="character" w:styleId="Hyperlink">
    <w:name w:val="Hyperlink"/>
    <w:basedOn w:val="DefaultParagraphFont"/>
    <w:uiPriority w:val="99"/>
    <w:rsid w:val="0020324D"/>
    <w:rPr>
      <w:color w:val="0000FF"/>
      <w:u w:val="single"/>
    </w:rPr>
  </w:style>
  <w:style w:type="paragraph" w:customStyle="1" w:styleId="NRELPageNumber">
    <w:name w:val="NREL_Page_Number"/>
    <w:qFormat/>
    <w:rsid w:val="00FA1681"/>
    <w:pPr>
      <w:spacing w:after="240"/>
      <w:jc w:val="center"/>
    </w:pPr>
    <w:rPr>
      <w:color w:val="000000" w:themeColor="text1"/>
      <w:sz w:val="24"/>
      <w:szCs w:val="24"/>
    </w:rPr>
  </w:style>
  <w:style w:type="paragraph" w:styleId="Header">
    <w:name w:val="header"/>
    <w:basedOn w:val="Normal"/>
    <w:link w:val="HeaderChar"/>
    <w:uiPriority w:val="99"/>
    <w:rsid w:val="0020324D"/>
    <w:pPr>
      <w:tabs>
        <w:tab w:val="center" w:pos="4680"/>
        <w:tab w:val="right" w:pos="9360"/>
      </w:tabs>
    </w:pPr>
  </w:style>
  <w:style w:type="character" w:customStyle="1" w:styleId="HeaderChar">
    <w:name w:val="Header Char"/>
    <w:basedOn w:val="DefaultParagraphFont"/>
    <w:link w:val="Header"/>
    <w:uiPriority w:val="99"/>
    <w:rsid w:val="0020324D"/>
    <w:rPr>
      <w:sz w:val="24"/>
      <w:szCs w:val="24"/>
    </w:rPr>
  </w:style>
  <w:style w:type="paragraph" w:customStyle="1" w:styleId="NRELHead01NotinTOC">
    <w:name w:val="NREL_Head_01_Not_in_TOC"/>
    <w:basedOn w:val="Heading2"/>
    <w:next w:val="NRELBodyText"/>
    <w:qFormat/>
    <w:rsid w:val="008C0E51"/>
    <w:pPr>
      <w:outlineLvl w:val="0"/>
    </w:pPr>
    <w:rPr>
      <w:i w:val="0"/>
      <w:color w:val="0079BF"/>
      <w:sz w:val="36"/>
    </w:rPr>
  </w:style>
  <w:style w:type="paragraph" w:styleId="TableofFigures">
    <w:name w:val="table of figures"/>
    <w:aliases w:val="List of Tables"/>
    <w:basedOn w:val="NRELTOCFiguresandTables"/>
    <w:next w:val="NRELTOCFiguresandTables"/>
    <w:uiPriority w:val="99"/>
    <w:rsid w:val="0020324D"/>
  </w:style>
  <w:style w:type="table" w:styleId="TableGrid">
    <w:name w:val="Table Grid"/>
    <w:basedOn w:val="TableNormal"/>
    <w:rsid w:val="002032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RELTOC01"/>
    <w:next w:val="NRELTOC01"/>
    <w:uiPriority w:val="39"/>
    <w:rsid w:val="0020324D"/>
  </w:style>
  <w:style w:type="paragraph" w:styleId="TOC2">
    <w:name w:val="toc 2"/>
    <w:basedOn w:val="NRELTOC02"/>
    <w:next w:val="NRELTOC02"/>
    <w:uiPriority w:val="39"/>
    <w:rsid w:val="0020324D"/>
  </w:style>
  <w:style w:type="paragraph" w:styleId="TOC3">
    <w:name w:val="toc 3"/>
    <w:basedOn w:val="NRELTOC03"/>
    <w:next w:val="NRELTOC03"/>
    <w:uiPriority w:val="39"/>
    <w:rsid w:val="0020324D"/>
  </w:style>
  <w:style w:type="paragraph" w:customStyle="1" w:styleId="NRELFigureImageCentered">
    <w:name w:val="NREL_Figure/Image_Centered"/>
    <w:next w:val="NRELFigureCaption"/>
    <w:rsid w:val="000B67AC"/>
    <w:pPr>
      <w:keepNext/>
      <w:jc w:val="center"/>
    </w:pPr>
    <w:rPr>
      <w:color w:val="000000" w:themeColor="text1"/>
      <w:sz w:val="24"/>
    </w:rPr>
  </w:style>
  <w:style w:type="character" w:styleId="FootnoteReference">
    <w:name w:val="footnote reference"/>
    <w:basedOn w:val="DefaultParagraphFont"/>
    <w:rsid w:val="0020324D"/>
    <w:rPr>
      <w:vertAlign w:val="superscript"/>
    </w:rPr>
  </w:style>
  <w:style w:type="paragraph" w:customStyle="1" w:styleId="BasicParagraph">
    <w:name w:val="[Basic Paragraph]"/>
    <w:basedOn w:val="Normal"/>
    <w:uiPriority w:val="99"/>
    <w:rsid w:val="0020324D"/>
    <w:pPr>
      <w:autoSpaceDE w:val="0"/>
      <w:autoSpaceDN w:val="0"/>
      <w:adjustRightInd w:val="0"/>
      <w:spacing w:line="288" w:lineRule="auto"/>
      <w:textAlignment w:val="center"/>
    </w:pPr>
    <w:rPr>
      <w:rFonts w:ascii="Times-Roman" w:eastAsiaTheme="minorHAnsi" w:hAnsi="Times-Roman" w:cs="Times-Roman"/>
      <w:color w:val="000000"/>
    </w:rPr>
  </w:style>
  <w:style w:type="paragraph" w:styleId="BalloonText">
    <w:name w:val="Balloon Text"/>
    <w:link w:val="BalloonTextChar"/>
    <w:rsid w:val="0020324D"/>
    <w:rPr>
      <w:rFonts w:asciiTheme="minorHAnsi" w:hAnsiTheme="minorHAnsi" w:cs="Tahoma"/>
      <w:color w:val="000000" w:themeColor="text1"/>
      <w:szCs w:val="16"/>
    </w:rPr>
  </w:style>
  <w:style w:type="character" w:customStyle="1" w:styleId="BalloonTextChar">
    <w:name w:val="Balloon Text Char"/>
    <w:basedOn w:val="DefaultParagraphFont"/>
    <w:link w:val="BalloonText"/>
    <w:rsid w:val="0020324D"/>
    <w:rPr>
      <w:rFonts w:asciiTheme="minorHAnsi" w:hAnsiTheme="minorHAnsi" w:cs="Tahoma"/>
      <w:color w:val="000000" w:themeColor="text1"/>
      <w:szCs w:val="16"/>
    </w:rPr>
  </w:style>
  <w:style w:type="paragraph" w:customStyle="1" w:styleId="NRELTableContent">
    <w:name w:val="NREL_Table_Content"/>
    <w:qFormat/>
    <w:rsid w:val="0020324D"/>
    <w:pPr>
      <w:spacing w:before="60" w:after="60"/>
    </w:pPr>
    <w:rPr>
      <w:rFonts w:ascii="Arial" w:hAnsi="Arial" w:cs="Arial"/>
      <w:bCs/>
      <w:color w:val="000000" w:themeColor="text1"/>
      <w:szCs w:val="22"/>
    </w:rPr>
  </w:style>
  <w:style w:type="paragraph" w:customStyle="1" w:styleId="xLineSpacer">
    <w:name w:val="xLine_Spacer"/>
    <w:qFormat/>
    <w:rsid w:val="0020324D"/>
    <w:rPr>
      <w:noProof/>
      <w:color w:val="000000" w:themeColor="text1"/>
      <w:sz w:val="24"/>
      <w:szCs w:val="24"/>
    </w:rPr>
  </w:style>
  <w:style w:type="paragraph" w:customStyle="1" w:styleId="xNRELTemplateInstructions">
    <w:name w:val="xNREL_Template_Instructions"/>
    <w:basedOn w:val="BasicParagraph"/>
    <w:qFormat/>
    <w:rsid w:val="003B5D9D"/>
    <w:pPr>
      <w:spacing w:before="240" w:after="240" w:line="240" w:lineRule="auto"/>
    </w:pPr>
    <w:rPr>
      <w:rFonts w:eastAsia="Times"/>
      <w:color w:val="FF0000"/>
    </w:rPr>
  </w:style>
  <w:style w:type="paragraph" w:customStyle="1" w:styleId="NRELHead01Numbered">
    <w:name w:val="NREL_Head_01_Numbered"/>
    <w:basedOn w:val="Heading2"/>
    <w:next w:val="NRELBodyText"/>
    <w:qFormat/>
    <w:rsid w:val="008C0E51"/>
    <w:pPr>
      <w:numPr>
        <w:numId w:val="7"/>
      </w:numPr>
      <w:outlineLvl w:val="0"/>
    </w:pPr>
    <w:rPr>
      <w:rFonts w:eastAsia="Times"/>
      <w:i w:val="0"/>
      <w:color w:val="0079BF"/>
      <w:kern w:val="24"/>
      <w:sz w:val="36"/>
    </w:rPr>
  </w:style>
  <w:style w:type="paragraph" w:customStyle="1" w:styleId="NRELHead02Numbered">
    <w:name w:val="NREL_Head_02_Numbered"/>
    <w:basedOn w:val="Heading3"/>
    <w:next w:val="NRELBodyText"/>
    <w:qFormat/>
    <w:rsid w:val="008C0E51"/>
    <w:pPr>
      <w:numPr>
        <w:ilvl w:val="1"/>
        <w:numId w:val="7"/>
      </w:numPr>
      <w:outlineLvl w:val="1"/>
    </w:pPr>
    <w:rPr>
      <w:rFonts w:eastAsia="Times"/>
      <w:color w:val="0079BF"/>
      <w:sz w:val="28"/>
    </w:rPr>
  </w:style>
  <w:style w:type="paragraph" w:customStyle="1" w:styleId="NRELHead03Numbered">
    <w:name w:val="NREL_Head_03_Numbered"/>
    <w:basedOn w:val="Heading4"/>
    <w:next w:val="NRELBodyText"/>
    <w:qFormat/>
    <w:rsid w:val="008C0E51"/>
    <w:pPr>
      <w:numPr>
        <w:ilvl w:val="2"/>
        <w:numId w:val="7"/>
      </w:numPr>
      <w:outlineLvl w:val="2"/>
    </w:pPr>
    <w:rPr>
      <w:rFonts w:ascii="Arial" w:eastAsia="Times" w:hAnsi="Arial"/>
      <w:i/>
      <w:color w:val="0079BF"/>
      <w:sz w:val="24"/>
    </w:rPr>
  </w:style>
  <w:style w:type="paragraph" w:customStyle="1" w:styleId="NRELHead04Numbered">
    <w:name w:val="NREL_Head_04_Numbered"/>
    <w:basedOn w:val="Heading5"/>
    <w:next w:val="NRELBodyText"/>
    <w:qFormat/>
    <w:rsid w:val="008C0E51"/>
    <w:pPr>
      <w:keepNext/>
      <w:numPr>
        <w:ilvl w:val="3"/>
        <w:numId w:val="7"/>
      </w:numPr>
      <w:outlineLvl w:val="3"/>
    </w:pPr>
    <w:rPr>
      <w:rFonts w:ascii="Arial" w:eastAsia="Times" w:hAnsi="Arial"/>
      <w:b w:val="0"/>
      <w:bCs w:val="0"/>
      <w:color w:val="0079BF"/>
      <w:sz w:val="24"/>
    </w:rPr>
  </w:style>
  <w:style w:type="paragraph" w:customStyle="1" w:styleId="NRELHead05Numbered">
    <w:name w:val="NREL_Head_05_Numbered"/>
    <w:basedOn w:val="Heading6"/>
    <w:next w:val="NRELBodyText"/>
    <w:qFormat/>
    <w:rsid w:val="008C0E51"/>
    <w:pPr>
      <w:keepNext/>
      <w:numPr>
        <w:ilvl w:val="4"/>
        <w:numId w:val="7"/>
      </w:numPr>
      <w:outlineLvl w:val="4"/>
    </w:pPr>
    <w:rPr>
      <w:rFonts w:eastAsia="Times"/>
      <w:color w:val="000000" w:themeColor="text1"/>
      <w:sz w:val="24"/>
    </w:rPr>
  </w:style>
  <w:style w:type="paragraph" w:customStyle="1" w:styleId="NRELHead06Numbered">
    <w:name w:val="NREL_Head_06_Numbered"/>
    <w:basedOn w:val="Heading7"/>
    <w:next w:val="NRELBodyText"/>
    <w:qFormat/>
    <w:rsid w:val="008C0E51"/>
    <w:pPr>
      <w:keepNext/>
      <w:numPr>
        <w:ilvl w:val="5"/>
        <w:numId w:val="7"/>
      </w:numPr>
      <w:outlineLvl w:val="5"/>
    </w:pPr>
    <w:rPr>
      <w:rFonts w:eastAsia="Times"/>
      <w:b/>
      <w:i/>
      <w:color w:val="000000" w:themeColor="text1"/>
    </w:rPr>
  </w:style>
  <w:style w:type="paragraph" w:customStyle="1" w:styleId="NRELHead07Numbered">
    <w:name w:val="NREL_Head_07_Numbered"/>
    <w:basedOn w:val="Heading8"/>
    <w:next w:val="NRELBodyText"/>
    <w:qFormat/>
    <w:rsid w:val="008C0E51"/>
    <w:pPr>
      <w:keepNext/>
      <w:numPr>
        <w:ilvl w:val="6"/>
      </w:numPr>
      <w:outlineLvl w:val="6"/>
    </w:pPr>
    <w:rPr>
      <w:rFonts w:eastAsia="Times"/>
      <w:color w:val="000000" w:themeColor="text1"/>
    </w:rPr>
  </w:style>
  <w:style w:type="character" w:styleId="FollowedHyperlink">
    <w:name w:val="FollowedHyperlink"/>
    <w:basedOn w:val="DefaultParagraphFont"/>
    <w:rsid w:val="0020324D"/>
    <w:rPr>
      <w:color w:val="800080" w:themeColor="followedHyperlink"/>
      <w:u w:val="single"/>
    </w:rPr>
  </w:style>
  <w:style w:type="paragraph" w:customStyle="1" w:styleId="NRELTableHeader">
    <w:name w:val="NREL_Table_Header"/>
    <w:basedOn w:val="Normal"/>
    <w:next w:val="NRELTableContent"/>
    <w:qFormat/>
    <w:rsid w:val="00CE238F"/>
    <w:pPr>
      <w:spacing w:before="60" w:after="60"/>
    </w:pPr>
    <w:rPr>
      <w:rFonts w:ascii="Arial" w:hAnsi="Arial"/>
      <w:b/>
      <w:sz w:val="20"/>
    </w:rPr>
  </w:style>
  <w:style w:type="paragraph" w:customStyle="1" w:styleId="NRELTOCFiguresandTables">
    <w:name w:val="NREL_TOC_Figures_and_Tables"/>
    <w:qFormat/>
    <w:rsid w:val="008C0E51"/>
    <w:pPr>
      <w:tabs>
        <w:tab w:val="left" w:pos="1152"/>
        <w:tab w:val="right" w:leader="dot" w:pos="9360"/>
      </w:tabs>
      <w:ind w:left="1152" w:hanging="1152"/>
    </w:pPr>
    <w:rPr>
      <w:rFonts w:eastAsia="Times"/>
      <w:color w:val="000000" w:themeColor="text1"/>
      <w:kern w:val="28"/>
      <w:sz w:val="22"/>
    </w:rPr>
  </w:style>
  <w:style w:type="paragraph" w:styleId="Caption">
    <w:name w:val="caption"/>
    <w:basedOn w:val="Normal"/>
    <w:next w:val="Normal"/>
    <w:uiPriority w:val="35"/>
    <w:unhideWhenUsed/>
    <w:qFormat/>
    <w:rsid w:val="00233C39"/>
    <w:pPr>
      <w:spacing w:after="200"/>
    </w:pPr>
    <w:rPr>
      <w:i/>
      <w:iCs/>
      <w:color w:val="1F497D" w:themeColor="text2"/>
      <w:sz w:val="18"/>
      <w:szCs w:val="18"/>
    </w:rPr>
  </w:style>
  <w:style w:type="paragraph" w:styleId="ListBullet">
    <w:name w:val="List Bullet"/>
    <w:basedOn w:val="Normal"/>
    <w:semiHidden/>
    <w:unhideWhenUsed/>
    <w:rsid w:val="005B20D5"/>
    <w:pPr>
      <w:numPr>
        <w:numId w:val="15"/>
      </w:numPr>
      <w:contextualSpacing/>
    </w:pPr>
  </w:style>
  <w:style w:type="table" w:customStyle="1" w:styleId="NRELTableStylePlain">
    <w:name w:val="NREL_Table_Style_Plain"/>
    <w:basedOn w:val="TableNormal"/>
    <w:uiPriority w:val="99"/>
    <w:rsid w:val="00CE238F"/>
    <w:rPr>
      <w:rFonts w:ascii="Arial" w:hAnsi="Arial"/>
    </w:rPr>
    <w:tblPr/>
    <w:tblStylePr w:type="firstRow">
      <w:rPr>
        <w:rFonts w:ascii="Arial" w:hAnsi="Arial"/>
        <w:b/>
        <w:sz w:val="20"/>
      </w:rPr>
    </w:tblStylePr>
  </w:style>
  <w:style w:type="paragraph" w:customStyle="1" w:styleId="NRELTitlePlaceholder">
    <w:name w:val="NREL_Title_Placeholder"/>
    <w:basedOn w:val="Heading1"/>
    <w:next w:val="BasicParagraph"/>
    <w:qFormat/>
    <w:rsid w:val="00214C8C"/>
    <w:pPr>
      <w:spacing w:after="240"/>
      <w:jc w:val="center"/>
      <w:outlineLvl w:val="9"/>
    </w:pPr>
    <w:rPr>
      <w:color w:val="0070C0"/>
      <w:sz w:val="40"/>
    </w:rPr>
  </w:style>
  <w:style w:type="paragraph" w:customStyle="1" w:styleId="NRELGlossaryHead">
    <w:name w:val="NREL_Glossary_Head"/>
    <w:basedOn w:val="NRELBodyText"/>
    <w:next w:val="NRELBodyText"/>
    <w:qFormat/>
    <w:rsid w:val="002D7F26"/>
    <w:rPr>
      <w:b/>
    </w:rPr>
  </w:style>
  <w:style w:type="paragraph" w:customStyle="1" w:styleId="NRELNoCostFooter">
    <w:name w:val="NREL_NoCost_Footer"/>
    <w:next w:val="Normal"/>
    <w:qFormat/>
    <w:rsid w:val="00FA1681"/>
    <w:rPr>
      <w:rFonts w:ascii="Arial" w:hAnsi="Arial"/>
      <w:color w:val="808080" w:themeColor="background1" w:themeShade="80"/>
      <w:sz w:val="18"/>
      <w:szCs w:val="24"/>
    </w:rPr>
  </w:style>
  <w:style w:type="paragraph" w:customStyle="1" w:styleId="NRELFigureNote">
    <w:name w:val="NREL_Figure_Note"/>
    <w:basedOn w:val="NRELFigureCaption"/>
    <w:qFormat/>
    <w:rsid w:val="009C3168"/>
    <w:rPr>
      <w:b w:val="0"/>
      <w:iCs w:val="0"/>
      <w:sz w:val="18"/>
    </w:rPr>
  </w:style>
  <w:style w:type="paragraph" w:customStyle="1" w:styleId="NRELHead01Appendix">
    <w:name w:val="NREL_Head_01_Appendix"/>
    <w:next w:val="NRELBodyText"/>
    <w:qFormat/>
    <w:rsid w:val="00CB5573"/>
    <w:pPr>
      <w:keepNext/>
      <w:pageBreakBefore/>
      <w:numPr>
        <w:numId w:val="25"/>
      </w:numPr>
      <w:tabs>
        <w:tab w:val="left" w:pos="720"/>
        <w:tab w:val="left" w:pos="2250"/>
      </w:tabs>
      <w:outlineLvl w:val="0"/>
    </w:pPr>
    <w:rPr>
      <w:rFonts w:ascii="Arial" w:eastAsia="Times" w:hAnsi="Arial" w:cs="Arial"/>
      <w:b/>
      <w:color w:val="0079C1"/>
      <w:kern w:val="24"/>
      <w:sz w:val="36"/>
    </w:rPr>
  </w:style>
  <w:style w:type="paragraph" w:customStyle="1" w:styleId="NRELHead02Appendix">
    <w:name w:val="NREL_Head_02_Appendix"/>
    <w:next w:val="NRELBodyText"/>
    <w:qFormat/>
    <w:rsid w:val="00CB5573"/>
    <w:pPr>
      <w:numPr>
        <w:ilvl w:val="1"/>
        <w:numId w:val="25"/>
      </w:numPr>
      <w:tabs>
        <w:tab w:val="clear" w:pos="720"/>
        <w:tab w:val="num" w:pos="540"/>
      </w:tabs>
    </w:pPr>
    <w:rPr>
      <w:rFonts w:ascii="Arial" w:eastAsia="Times" w:hAnsi="Arial" w:cs="Arial"/>
      <w:b/>
      <w:color w:val="0079BF"/>
      <w:sz w:val="28"/>
    </w:rPr>
  </w:style>
  <w:style w:type="paragraph" w:styleId="NormalWeb">
    <w:name w:val="Normal (Web)"/>
    <w:basedOn w:val="Normal"/>
    <w:uiPriority w:val="99"/>
    <w:semiHidden/>
    <w:unhideWhenUsed/>
    <w:rsid w:val="00E4399C"/>
    <w:pPr>
      <w:spacing w:before="100" w:beforeAutospacing="1" w:after="100" w:afterAutospacing="1"/>
    </w:pPr>
    <w:rPr>
      <w:rFonts w:eastAsiaTheme="minorEastAsia"/>
    </w:rPr>
  </w:style>
  <w:style w:type="paragraph" w:styleId="ListParagraph">
    <w:name w:val="List Paragraph"/>
    <w:basedOn w:val="Normal"/>
    <w:uiPriority w:val="34"/>
    <w:qFormat/>
    <w:rsid w:val="008164C9"/>
    <w:pPr>
      <w:spacing w:after="200" w:line="276" w:lineRule="auto"/>
      <w:ind w:left="720"/>
      <w:contextualSpacing/>
    </w:pPr>
    <w:rPr>
      <w:rFonts w:asciiTheme="minorHAnsi" w:eastAsiaTheme="minorHAnsi" w:hAnsiTheme="minorHAnsi" w:cstheme="minorBidi"/>
      <w:sz w:val="22"/>
      <w:szCs w:val="22"/>
    </w:rPr>
  </w:style>
  <w:style w:type="table" w:styleId="GridTable6Colorful">
    <w:name w:val="Grid Table 6 Colorful"/>
    <w:basedOn w:val="TableNormal"/>
    <w:uiPriority w:val="51"/>
    <w:rsid w:val="008164C9"/>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8164C9"/>
    <w:rPr>
      <w:sz w:val="16"/>
      <w:szCs w:val="16"/>
    </w:rPr>
  </w:style>
  <w:style w:type="paragraph" w:styleId="CommentText">
    <w:name w:val="annotation text"/>
    <w:basedOn w:val="Normal"/>
    <w:link w:val="CommentTextChar"/>
    <w:uiPriority w:val="99"/>
    <w:semiHidden/>
    <w:unhideWhenUsed/>
    <w:rsid w:val="008164C9"/>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164C9"/>
    <w:rPr>
      <w:rFonts w:asciiTheme="minorHAnsi" w:eastAsiaTheme="minorHAnsi" w:hAnsiTheme="minorHAnsi" w:cstheme="minorBidi"/>
    </w:rPr>
  </w:style>
  <w:style w:type="paragraph" w:styleId="Bibliography">
    <w:name w:val="Bibliography"/>
    <w:basedOn w:val="Normal"/>
    <w:next w:val="Normal"/>
    <w:uiPriority w:val="37"/>
    <w:unhideWhenUsed/>
    <w:rsid w:val="00B6384C"/>
    <w:pPr>
      <w:tabs>
        <w:tab w:val="left" w:pos="380"/>
      </w:tabs>
      <w:ind w:left="384" w:hanging="384"/>
    </w:pPr>
  </w:style>
  <w:style w:type="paragraph" w:styleId="FootnoteText">
    <w:name w:val="footnote text"/>
    <w:basedOn w:val="Normal"/>
    <w:link w:val="FootnoteTextChar"/>
    <w:semiHidden/>
    <w:unhideWhenUsed/>
    <w:rsid w:val="003C0CBC"/>
    <w:rPr>
      <w:sz w:val="20"/>
      <w:szCs w:val="20"/>
    </w:rPr>
  </w:style>
  <w:style w:type="character" w:customStyle="1" w:styleId="FootnoteTextChar">
    <w:name w:val="Footnote Text Char"/>
    <w:basedOn w:val="DefaultParagraphFont"/>
    <w:link w:val="FootnoteText"/>
    <w:semiHidden/>
    <w:rsid w:val="003C0CBC"/>
  </w:style>
  <w:style w:type="character" w:styleId="UnresolvedMention">
    <w:name w:val="Unresolved Mention"/>
    <w:basedOn w:val="DefaultParagraphFont"/>
    <w:uiPriority w:val="99"/>
    <w:semiHidden/>
    <w:unhideWhenUsed/>
    <w:rsid w:val="003C0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812003">
      <w:bodyDiv w:val="1"/>
      <w:marLeft w:val="0"/>
      <w:marRight w:val="0"/>
      <w:marTop w:val="0"/>
      <w:marBottom w:val="0"/>
      <w:divBdr>
        <w:top w:val="none" w:sz="0" w:space="0" w:color="auto"/>
        <w:left w:val="none" w:sz="0" w:space="0" w:color="auto"/>
        <w:bottom w:val="none" w:sz="0" w:space="0" w:color="auto"/>
        <w:right w:val="none" w:sz="0" w:space="0" w:color="auto"/>
      </w:divBdr>
    </w:div>
    <w:div w:id="108923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rel.gov/hydrogen/hitrf-animatio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kurtz/Downloads/nrel_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FBF76-689B-BE44-BF19-8E918DE9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nrel_report_template.dotx</Template>
  <TotalTime>152</TotalTime>
  <Pages>23</Pages>
  <Words>3728</Words>
  <Characters>21254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NREL Technical Report Template</vt:lpstr>
    </vt:vector>
  </TitlesOfParts>
  <Company>NREL</Company>
  <LinksUpToDate>false</LinksUpToDate>
  <CharactersWithSpaces>24933</CharactersWithSpaces>
  <SharedDoc>false</SharedDoc>
  <HLinks>
    <vt:vector size="282" baseType="variant">
      <vt:variant>
        <vt:i4>5177348</vt:i4>
      </vt:variant>
      <vt:variant>
        <vt:i4>296</vt:i4>
      </vt:variant>
      <vt:variant>
        <vt:i4>0</vt:i4>
      </vt:variant>
      <vt:variant>
        <vt:i4>5</vt:i4>
      </vt:variant>
      <vt:variant>
        <vt:lpwstr>\\snifs1\home$\mrahill\TCO -- Editorial Board -- MP40892\nrel_tech_report_template.doc</vt:lpwstr>
      </vt:variant>
      <vt:variant>
        <vt:lpwstr>_Toc225583170</vt:lpwstr>
      </vt:variant>
      <vt:variant>
        <vt:i4>1376318</vt:i4>
      </vt:variant>
      <vt:variant>
        <vt:i4>290</vt:i4>
      </vt:variant>
      <vt:variant>
        <vt:i4>0</vt:i4>
      </vt:variant>
      <vt:variant>
        <vt:i4>5</vt:i4>
      </vt:variant>
      <vt:variant>
        <vt:lpwstr/>
      </vt:variant>
      <vt:variant>
        <vt:lpwstr>_Toc225583169</vt:lpwstr>
      </vt:variant>
      <vt:variant>
        <vt:i4>1376318</vt:i4>
      </vt:variant>
      <vt:variant>
        <vt:i4>284</vt:i4>
      </vt:variant>
      <vt:variant>
        <vt:i4>0</vt:i4>
      </vt:variant>
      <vt:variant>
        <vt:i4>5</vt:i4>
      </vt:variant>
      <vt:variant>
        <vt:lpwstr/>
      </vt:variant>
      <vt:variant>
        <vt:lpwstr>_Toc225583168</vt:lpwstr>
      </vt:variant>
      <vt:variant>
        <vt:i4>1376318</vt:i4>
      </vt:variant>
      <vt:variant>
        <vt:i4>278</vt:i4>
      </vt:variant>
      <vt:variant>
        <vt:i4>0</vt:i4>
      </vt:variant>
      <vt:variant>
        <vt:i4>5</vt:i4>
      </vt:variant>
      <vt:variant>
        <vt:lpwstr/>
      </vt:variant>
      <vt:variant>
        <vt:lpwstr>_Toc225583167</vt:lpwstr>
      </vt:variant>
      <vt:variant>
        <vt:i4>1376318</vt:i4>
      </vt:variant>
      <vt:variant>
        <vt:i4>272</vt:i4>
      </vt:variant>
      <vt:variant>
        <vt:i4>0</vt:i4>
      </vt:variant>
      <vt:variant>
        <vt:i4>5</vt:i4>
      </vt:variant>
      <vt:variant>
        <vt:lpwstr/>
      </vt:variant>
      <vt:variant>
        <vt:lpwstr>_Toc225583166</vt:lpwstr>
      </vt:variant>
      <vt:variant>
        <vt:i4>1376318</vt:i4>
      </vt:variant>
      <vt:variant>
        <vt:i4>266</vt:i4>
      </vt:variant>
      <vt:variant>
        <vt:i4>0</vt:i4>
      </vt:variant>
      <vt:variant>
        <vt:i4>5</vt:i4>
      </vt:variant>
      <vt:variant>
        <vt:lpwstr/>
      </vt:variant>
      <vt:variant>
        <vt:lpwstr>_Toc225583165</vt:lpwstr>
      </vt:variant>
      <vt:variant>
        <vt:i4>1441854</vt:i4>
      </vt:variant>
      <vt:variant>
        <vt:i4>260</vt:i4>
      </vt:variant>
      <vt:variant>
        <vt:i4>0</vt:i4>
      </vt:variant>
      <vt:variant>
        <vt:i4>5</vt:i4>
      </vt:variant>
      <vt:variant>
        <vt:lpwstr/>
      </vt:variant>
      <vt:variant>
        <vt:lpwstr>_Toc225583159</vt:lpwstr>
      </vt:variant>
      <vt:variant>
        <vt:i4>1441854</vt:i4>
      </vt:variant>
      <vt:variant>
        <vt:i4>254</vt:i4>
      </vt:variant>
      <vt:variant>
        <vt:i4>0</vt:i4>
      </vt:variant>
      <vt:variant>
        <vt:i4>5</vt:i4>
      </vt:variant>
      <vt:variant>
        <vt:lpwstr/>
      </vt:variant>
      <vt:variant>
        <vt:lpwstr>_Toc225583158</vt:lpwstr>
      </vt:variant>
      <vt:variant>
        <vt:i4>1441854</vt:i4>
      </vt:variant>
      <vt:variant>
        <vt:i4>248</vt:i4>
      </vt:variant>
      <vt:variant>
        <vt:i4>0</vt:i4>
      </vt:variant>
      <vt:variant>
        <vt:i4>5</vt:i4>
      </vt:variant>
      <vt:variant>
        <vt:lpwstr/>
      </vt:variant>
      <vt:variant>
        <vt:lpwstr>_Toc225583157</vt:lpwstr>
      </vt:variant>
      <vt:variant>
        <vt:i4>1441854</vt:i4>
      </vt:variant>
      <vt:variant>
        <vt:i4>242</vt:i4>
      </vt:variant>
      <vt:variant>
        <vt:i4>0</vt:i4>
      </vt:variant>
      <vt:variant>
        <vt:i4>5</vt:i4>
      </vt:variant>
      <vt:variant>
        <vt:lpwstr/>
      </vt:variant>
      <vt:variant>
        <vt:lpwstr>_Toc225583156</vt:lpwstr>
      </vt:variant>
      <vt:variant>
        <vt:i4>1441854</vt:i4>
      </vt:variant>
      <vt:variant>
        <vt:i4>236</vt:i4>
      </vt:variant>
      <vt:variant>
        <vt:i4>0</vt:i4>
      </vt:variant>
      <vt:variant>
        <vt:i4>5</vt:i4>
      </vt:variant>
      <vt:variant>
        <vt:lpwstr/>
      </vt:variant>
      <vt:variant>
        <vt:lpwstr>_Toc225583155</vt:lpwstr>
      </vt:variant>
      <vt:variant>
        <vt:i4>1441854</vt:i4>
      </vt:variant>
      <vt:variant>
        <vt:i4>230</vt:i4>
      </vt:variant>
      <vt:variant>
        <vt:i4>0</vt:i4>
      </vt:variant>
      <vt:variant>
        <vt:i4>5</vt:i4>
      </vt:variant>
      <vt:variant>
        <vt:lpwstr/>
      </vt:variant>
      <vt:variant>
        <vt:lpwstr>_Toc225583154</vt:lpwstr>
      </vt:variant>
      <vt:variant>
        <vt:i4>1441854</vt:i4>
      </vt:variant>
      <vt:variant>
        <vt:i4>224</vt:i4>
      </vt:variant>
      <vt:variant>
        <vt:i4>0</vt:i4>
      </vt:variant>
      <vt:variant>
        <vt:i4>5</vt:i4>
      </vt:variant>
      <vt:variant>
        <vt:lpwstr/>
      </vt:variant>
      <vt:variant>
        <vt:lpwstr>_Toc225583153</vt:lpwstr>
      </vt:variant>
      <vt:variant>
        <vt:i4>1441854</vt:i4>
      </vt:variant>
      <vt:variant>
        <vt:i4>218</vt:i4>
      </vt:variant>
      <vt:variant>
        <vt:i4>0</vt:i4>
      </vt:variant>
      <vt:variant>
        <vt:i4>5</vt:i4>
      </vt:variant>
      <vt:variant>
        <vt:lpwstr/>
      </vt:variant>
      <vt:variant>
        <vt:lpwstr>_Toc225583152</vt:lpwstr>
      </vt:variant>
      <vt:variant>
        <vt:i4>1441854</vt:i4>
      </vt:variant>
      <vt:variant>
        <vt:i4>212</vt:i4>
      </vt:variant>
      <vt:variant>
        <vt:i4>0</vt:i4>
      </vt:variant>
      <vt:variant>
        <vt:i4>5</vt:i4>
      </vt:variant>
      <vt:variant>
        <vt:lpwstr/>
      </vt:variant>
      <vt:variant>
        <vt:lpwstr>_Toc225583151</vt:lpwstr>
      </vt:variant>
      <vt:variant>
        <vt:i4>4980740</vt:i4>
      </vt:variant>
      <vt:variant>
        <vt:i4>206</vt:i4>
      </vt:variant>
      <vt:variant>
        <vt:i4>0</vt:i4>
      </vt:variant>
      <vt:variant>
        <vt:i4>5</vt:i4>
      </vt:variant>
      <vt:variant>
        <vt:lpwstr>\\snifs1\home$\mrahill\TCO -- Editorial Board -- MP40892\nrel_tech_report_template.doc</vt:lpwstr>
      </vt:variant>
      <vt:variant>
        <vt:lpwstr>_Toc225583146</vt:lpwstr>
      </vt:variant>
      <vt:variant>
        <vt:i4>1507390</vt:i4>
      </vt:variant>
      <vt:variant>
        <vt:i4>200</vt:i4>
      </vt:variant>
      <vt:variant>
        <vt:i4>0</vt:i4>
      </vt:variant>
      <vt:variant>
        <vt:i4>5</vt:i4>
      </vt:variant>
      <vt:variant>
        <vt:lpwstr/>
      </vt:variant>
      <vt:variant>
        <vt:lpwstr>_Toc225583145</vt:lpwstr>
      </vt:variant>
      <vt:variant>
        <vt:i4>1507390</vt:i4>
      </vt:variant>
      <vt:variant>
        <vt:i4>194</vt:i4>
      </vt:variant>
      <vt:variant>
        <vt:i4>0</vt:i4>
      </vt:variant>
      <vt:variant>
        <vt:i4>5</vt:i4>
      </vt:variant>
      <vt:variant>
        <vt:lpwstr/>
      </vt:variant>
      <vt:variant>
        <vt:lpwstr>_Toc225583144</vt:lpwstr>
      </vt:variant>
      <vt:variant>
        <vt:i4>1507390</vt:i4>
      </vt:variant>
      <vt:variant>
        <vt:i4>188</vt:i4>
      </vt:variant>
      <vt:variant>
        <vt:i4>0</vt:i4>
      </vt:variant>
      <vt:variant>
        <vt:i4>5</vt:i4>
      </vt:variant>
      <vt:variant>
        <vt:lpwstr/>
      </vt:variant>
      <vt:variant>
        <vt:lpwstr>_Toc225583143</vt:lpwstr>
      </vt:variant>
      <vt:variant>
        <vt:i4>1507390</vt:i4>
      </vt:variant>
      <vt:variant>
        <vt:i4>182</vt:i4>
      </vt:variant>
      <vt:variant>
        <vt:i4>0</vt:i4>
      </vt:variant>
      <vt:variant>
        <vt:i4>5</vt:i4>
      </vt:variant>
      <vt:variant>
        <vt:lpwstr/>
      </vt:variant>
      <vt:variant>
        <vt:lpwstr>_Toc225583142</vt:lpwstr>
      </vt:variant>
      <vt:variant>
        <vt:i4>1507390</vt:i4>
      </vt:variant>
      <vt:variant>
        <vt:i4>176</vt:i4>
      </vt:variant>
      <vt:variant>
        <vt:i4>0</vt:i4>
      </vt:variant>
      <vt:variant>
        <vt:i4>5</vt:i4>
      </vt:variant>
      <vt:variant>
        <vt:lpwstr/>
      </vt:variant>
      <vt:variant>
        <vt:lpwstr>_Toc225583141</vt:lpwstr>
      </vt:variant>
      <vt:variant>
        <vt:i4>1507390</vt:i4>
      </vt:variant>
      <vt:variant>
        <vt:i4>170</vt:i4>
      </vt:variant>
      <vt:variant>
        <vt:i4>0</vt:i4>
      </vt:variant>
      <vt:variant>
        <vt:i4>5</vt:i4>
      </vt:variant>
      <vt:variant>
        <vt:lpwstr/>
      </vt:variant>
      <vt:variant>
        <vt:lpwstr>_Toc225583140</vt:lpwstr>
      </vt:variant>
      <vt:variant>
        <vt:i4>1048638</vt:i4>
      </vt:variant>
      <vt:variant>
        <vt:i4>164</vt:i4>
      </vt:variant>
      <vt:variant>
        <vt:i4>0</vt:i4>
      </vt:variant>
      <vt:variant>
        <vt:i4>5</vt:i4>
      </vt:variant>
      <vt:variant>
        <vt:lpwstr/>
      </vt:variant>
      <vt:variant>
        <vt:lpwstr>_Toc225583138</vt:lpwstr>
      </vt:variant>
      <vt:variant>
        <vt:i4>1048638</vt:i4>
      </vt:variant>
      <vt:variant>
        <vt:i4>158</vt:i4>
      </vt:variant>
      <vt:variant>
        <vt:i4>0</vt:i4>
      </vt:variant>
      <vt:variant>
        <vt:i4>5</vt:i4>
      </vt:variant>
      <vt:variant>
        <vt:lpwstr/>
      </vt:variant>
      <vt:variant>
        <vt:lpwstr>_Toc225583137</vt:lpwstr>
      </vt:variant>
      <vt:variant>
        <vt:i4>1048638</vt:i4>
      </vt:variant>
      <vt:variant>
        <vt:i4>152</vt:i4>
      </vt:variant>
      <vt:variant>
        <vt:i4>0</vt:i4>
      </vt:variant>
      <vt:variant>
        <vt:i4>5</vt:i4>
      </vt:variant>
      <vt:variant>
        <vt:lpwstr/>
      </vt:variant>
      <vt:variant>
        <vt:lpwstr>_Toc225583134</vt:lpwstr>
      </vt:variant>
      <vt:variant>
        <vt:i4>1769525</vt:i4>
      </vt:variant>
      <vt:variant>
        <vt:i4>128</vt:i4>
      </vt:variant>
      <vt:variant>
        <vt:i4>0</vt:i4>
      </vt:variant>
      <vt:variant>
        <vt:i4>5</vt:i4>
      </vt:variant>
      <vt:variant>
        <vt:lpwstr/>
      </vt:variant>
      <vt:variant>
        <vt:lpwstr>_Toc291052371</vt:lpwstr>
      </vt:variant>
      <vt:variant>
        <vt:i4>1769525</vt:i4>
      </vt:variant>
      <vt:variant>
        <vt:i4>122</vt:i4>
      </vt:variant>
      <vt:variant>
        <vt:i4>0</vt:i4>
      </vt:variant>
      <vt:variant>
        <vt:i4>5</vt:i4>
      </vt:variant>
      <vt:variant>
        <vt:lpwstr/>
      </vt:variant>
      <vt:variant>
        <vt:lpwstr>_Toc291052370</vt:lpwstr>
      </vt:variant>
      <vt:variant>
        <vt:i4>1703989</vt:i4>
      </vt:variant>
      <vt:variant>
        <vt:i4>116</vt:i4>
      </vt:variant>
      <vt:variant>
        <vt:i4>0</vt:i4>
      </vt:variant>
      <vt:variant>
        <vt:i4>5</vt:i4>
      </vt:variant>
      <vt:variant>
        <vt:lpwstr/>
      </vt:variant>
      <vt:variant>
        <vt:lpwstr>_Toc291052369</vt:lpwstr>
      </vt:variant>
      <vt:variant>
        <vt:i4>1310773</vt:i4>
      </vt:variant>
      <vt:variant>
        <vt:i4>107</vt:i4>
      </vt:variant>
      <vt:variant>
        <vt:i4>0</vt:i4>
      </vt:variant>
      <vt:variant>
        <vt:i4>5</vt:i4>
      </vt:variant>
      <vt:variant>
        <vt:lpwstr/>
      </vt:variant>
      <vt:variant>
        <vt:lpwstr>_Toc291052380</vt:lpwstr>
      </vt:variant>
      <vt:variant>
        <vt:i4>1769525</vt:i4>
      </vt:variant>
      <vt:variant>
        <vt:i4>101</vt:i4>
      </vt:variant>
      <vt:variant>
        <vt:i4>0</vt:i4>
      </vt:variant>
      <vt:variant>
        <vt:i4>5</vt:i4>
      </vt:variant>
      <vt:variant>
        <vt:lpwstr/>
      </vt:variant>
      <vt:variant>
        <vt:lpwstr>_Toc291052379</vt:lpwstr>
      </vt:variant>
      <vt:variant>
        <vt:i4>1376309</vt:i4>
      </vt:variant>
      <vt:variant>
        <vt:i4>92</vt:i4>
      </vt:variant>
      <vt:variant>
        <vt:i4>0</vt:i4>
      </vt:variant>
      <vt:variant>
        <vt:i4>5</vt:i4>
      </vt:variant>
      <vt:variant>
        <vt:lpwstr/>
      </vt:variant>
      <vt:variant>
        <vt:lpwstr>_Toc291052398</vt:lpwstr>
      </vt:variant>
      <vt:variant>
        <vt:i4>1376309</vt:i4>
      </vt:variant>
      <vt:variant>
        <vt:i4>86</vt:i4>
      </vt:variant>
      <vt:variant>
        <vt:i4>0</vt:i4>
      </vt:variant>
      <vt:variant>
        <vt:i4>5</vt:i4>
      </vt:variant>
      <vt:variant>
        <vt:lpwstr/>
      </vt:variant>
      <vt:variant>
        <vt:lpwstr>_Toc291052397</vt:lpwstr>
      </vt:variant>
      <vt:variant>
        <vt:i4>1376309</vt:i4>
      </vt:variant>
      <vt:variant>
        <vt:i4>80</vt:i4>
      </vt:variant>
      <vt:variant>
        <vt:i4>0</vt:i4>
      </vt:variant>
      <vt:variant>
        <vt:i4>5</vt:i4>
      </vt:variant>
      <vt:variant>
        <vt:lpwstr/>
      </vt:variant>
      <vt:variant>
        <vt:lpwstr>_Toc291052396</vt:lpwstr>
      </vt:variant>
      <vt:variant>
        <vt:i4>1376309</vt:i4>
      </vt:variant>
      <vt:variant>
        <vt:i4>74</vt:i4>
      </vt:variant>
      <vt:variant>
        <vt:i4>0</vt:i4>
      </vt:variant>
      <vt:variant>
        <vt:i4>5</vt:i4>
      </vt:variant>
      <vt:variant>
        <vt:lpwstr/>
      </vt:variant>
      <vt:variant>
        <vt:lpwstr>_Toc291052395</vt:lpwstr>
      </vt:variant>
      <vt:variant>
        <vt:i4>1376309</vt:i4>
      </vt:variant>
      <vt:variant>
        <vt:i4>68</vt:i4>
      </vt:variant>
      <vt:variant>
        <vt:i4>0</vt:i4>
      </vt:variant>
      <vt:variant>
        <vt:i4>5</vt:i4>
      </vt:variant>
      <vt:variant>
        <vt:lpwstr/>
      </vt:variant>
      <vt:variant>
        <vt:lpwstr>_Toc291052394</vt:lpwstr>
      </vt:variant>
      <vt:variant>
        <vt:i4>1376309</vt:i4>
      </vt:variant>
      <vt:variant>
        <vt:i4>62</vt:i4>
      </vt:variant>
      <vt:variant>
        <vt:i4>0</vt:i4>
      </vt:variant>
      <vt:variant>
        <vt:i4>5</vt:i4>
      </vt:variant>
      <vt:variant>
        <vt:lpwstr/>
      </vt:variant>
      <vt:variant>
        <vt:lpwstr>_Toc291052393</vt:lpwstr>
      </vt:variant>
      <vt:variant>
        <vt:i4>1376309</vt:i4>
      </vt:variant>
      <vt:variant>
        <vt:i4>56</vt:i4>
      </vt:variant>
      <vt:variant>
        <vt:i4>0</vt:i4>
      </vt:variant>
      <vt:variant>
        <vt:i4>5</vt:i4>
      </vt:variant>
      <vt:variant>
        <vt:lpwstr/>
      </vt:variant>
      <vt:variant>
        <vt:lpwstr>_Toc291052392</vt:lpwstr>
      </vt:variant>
      <vt:variant>
        <vt:i4>1376309</vt:i4>
      </vt:variant>
      <vt:variant>
        <vt:i4>50</vt:i4>
      </vt:variant>
      <vt:variant>
        <vt:i4>0</vt:i4>
      </vt:variant>
      <vt:variant>
        <vt:i4>5</vt:i4>
      </vt:variant>
      <vt:variant>
        <vt:lpwstr/>
      </vt:variant>
      <vt:variant>
        <vt:lpwstr>_Toc291052391</vt:lpwstr>
      </vt:variant>
      <vt:variant>
        <vt:i4>1376309</vt:i4>
      </vt:variant>
      <vt:variant>
        <vt:i4>44</vt:i4>
      </vt:variant>
      <vt:variant>
        <vt:i4>0</vt:i4>
      </vt:variant>
      <vt:variant>
        <vt:i4>5</vt:i4>
      </vt:variant>
      <vt:variant>
        <vt:lpwstr/>
      </vt:variant>
      <vt:variant>
        <vt:lpwstr>_Toc291052390</vt:lpwstr>
      </vt:variant>
      <vt:variant>
        <vt:i4>1310773</vt:i4>
      </vt:variant>
      <vt:variant>
        <vt:i4>38</vt:i4>
      </vt:variant>
      <vt:variant>
        <vt:i4>0</vt:i4>
      </vt:variant>
      <vt:variant>
        <vt:i4>5</vt:i4>
      </vt:variant>
      <vt:variant>
        <vt:lpwstr/>
      </vt:variant>
      <vt:variant>
        <vt:lpwstr>_Toc291052389</vt:lpwstr>
      </vt:variant>
      <vt:variant>
        <vt:i4>1310773</vt:i4>
      </vt:variant>
      <vt:variant>
        <vt:i4>32</vt:i4>
      </vt:variant>
      <vt:variant>
        <vt:i4>0</vt:i4>
      </vt:variant>
      <vt:variant>
        <vt:i4>5</vt:i4>
      </vt:variant>
      <vt:variant>
        <vt:lpwstr/>
      </vt:variant>
      <vt:variant>
        <vt:lpwstr>_Toc291052388</vt:lpwstr>
      </vt:variant>
      <vt:variant>
        <vt:i4>1310773</vt:i4>
      </vt:variant>
      <vt:variant>
        <vt:i4>26</vt:i4>
      </vt:variant>
      <vt:variant>
        <vt:i4>0</vt:i4>
      </vt:variant>
      <vt:variant>
        <vt:i4>5</vt:i4>
      </vt:variant>
      <vt:variant>
        <vt:lpwstr/>
      </vt:variant>
      <vt:variant>
        <vt:lpwstr>_Toc291052387</vt:lpwstr>
      </vt:variant>
      <vt:variant>
        <vt:i4>1310773</vt:i4>
      </vt:variant>
      <vt:variant>
        <vt:i4>20</vt:i4>
      </vt:variant>
      <vt:variant>
        <vt:i4>0</vt:i4>
      </vt:variant>
      <vt:variant>
        <vt:i4>5</vt:i4>
      </vt:variant>
      <vt:variant>
        <vt:lpwstr/>
      </vt:variant>
      <vt:variant>
        <vt:lpwstr>_Toc291052386</vt:lpwstr>
      </vt:variant>
      <vt:variant>
        <vt:i4>1310773</vt:i4>
      </vt:variant>
      <vt:variant>
        <vt:i4>14</vt:i4>
      </vt:variant>
      <vt:variant>
        <vt:i4>0</vt:i4>
      </vt:variant>
      <vt:variant>
        <vt:i4>5</vt:i4>
      </vt:variant>
      <vt:variant>
        <vt:lpwstr/>
      </vt:variant>
      <vt:variant>
        <vt:lpwstr>_Toc291052385</vt:lpwstr>
      </vt:variant>
      <vt:variant>
        <vt:i4>1310773</vt:i4>
      </vt:variant>
      <vt:variant>
        <vt:i4>8</vt:i4>
      </vt:variant>
      <vt:variant>
        <vt:i4>0</vt:i4>
      </vt:variant>
      <vt:variant>
        <vt:i4>5</vt:i4>
      </vt:variant>
      <vt:variant>
        <vt:lpwstr/>
      </vt:variant>
      <vt:variant>
        <vt:lpwstr>_Toc291052384</vt:lpwstr>
      </vt:variant>
      <vt:variant>
        <vt:i4>1310773</vt:i4>
      </vt:variant>
      <vt:variant>
        <vt:i4>2</vt:i4>
      </vt:variant>
      <vt:variant>
        <vt:i4>0</vt:i4>
      </vt:variant>
      <vt:variant>
        <vt:i4>5</vt:i4>
      </vt:variant>
      <vt:variant>
        <vt:lpwstr/>
      </vt:variant>
      <vt:variant>
        <vt:lpwstr>_Toc291052383</vt:lpwstr>
      </vt:variant>
      <vt:variant>
        <vt:i4>8192066</vt:i4>
      </vt:variant>
      <vt:variant>
        <vt:i4>0</vt:i4>
      </vt:variant>
      <vt:variant>
        <vt:i4>0</vt:i4>
      </vt:variant>
      <vt:variant>
        <vt:i4>5</vt:i4>
      </vt:variant>
      <vt:variant>
        <vt:lpwstr>http://thesource.nrel.gov/communications/styleguide_fulltext.html</vt:lpwstr>
      </vt:variant>
      <vt:variant>
        <vt:lpwstr>footnotes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NREL Technical Report Template</dc:title>
  <dc:subject>The National Renewable Energy Laboratory's report template helps authors and editors write and format technical and subcontract reports.</dc:subject>
  <dc:creator>Kurtz, Jennifer</dc:creator>
  <cp:lastModifiedBy>Kurtz, Jennifer</cp:lastModifiedBy>
  <cp:revision>70</cp:revision>
  <cp:lastPrinted>2009-03-23T21:53:00Z</cp:lastPrinted>
  <dcterms:created xsi:type="dcterms:W3CDTF">2018-08-06T19:18:00Z</dcterms:created>
  <dcterms:modified xsi:type="dcterms:W3CDTF">2018-08-06T23:38:00Z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id="7aLp6fbQ"/&gt;&lt;style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